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1B4E" w:rsidRPr="00646008" w:rsidRDefault="00281B4E" w:rsidP="00281B4E">
      <w:pPr>
        <w:spacing w:after="0" w:line="240" w:lineRule="auto"/>
        <w:textAlignment w:val="baseline"/>
        <w:outlineLvl w:val="1"/>
        <w:rPr>
          <w:rFonts w:eastAsia="Times New Roman" w:cs="Times New Roman"/>
          <w:b/>
          <w:color w:val="393939"/>
          <w:sz w:val="24"/>
          <w:szCs w:val="24"/>
          <w:lang w:eastAsia="es-ES"/>
        </w:rPr>
      </w:pPr>
      <w:r w:rsidRPr="00646008">
        <w:rPr>
          <w:rFonts w:eastAsia="Times New Roman" w:cs="Times New Roman"/>
          <w:b/>
          <w:color w:val="393939"/>
          <w:spacing w:val="-15"/>
          <w:kern w:val="36"/>
          <w:sz w:val="24"/>
          <w:szCs w:val="24"/>
          <w:lang w:eastAsia="es-ES"/>
        </w:rPr>
        <w:t>EXAMENES DE LABORATORIO</w:t>
      </w:r>
    </w:p>
    <w:p w:rsidR="006352D4" w:rsidRPr="00646008" w:rsidRDefault="006352D4">
      <w:pPr>
        <w:rPr>
          <w:rFonts w:eastAsia="Times New Roman" w:cs="Times New Roman"/>
          <w:b/>
          <w:color w:val="393939"/>
          <w:sz w:val="24"/>
          <w:szCs w:val="24"/>
          <w:lang w:eastAsia="es-ES"/>
        </w:rPr>
      </w:pPr>
      <w:r w:rsidRPr="00646008">
        <w:rPr>
          <w:rFonts w:eastAsia="Times New Roman" w:cs="Times New Roman"/>
          <w:b/>
          <w:color w:val="393939"/>
          <w:sz w:val="24"/>
          <w:szCs w:val="24"/>
          <w:lang w:eastAsia="es-ES"/>
        </w:rPr>
        <w:t xml:space="preserve">Dependiendo de los resultados me hago exámenes para cada cita, (cada 48 </w:t>
      </w:r>
      <w:proofErr w:type="spellStart"/>
      <w:r w:rsidRPr="00646008">
        <w:rPr>
          <w:rFonts w:eastAsia="Times New Roman" w:cs="Times New Roman"/>
          <w:b/>
          <w:color w:val="393939"/>
          <w:sz w:val="24"/>
          <w:szCs w:val="24"/>
          <w:lang w:eastAsia="es-ES"/>
        </w:rPr>
        <w:t>dias</w:t>
      </w:r>
      <w:proofErr w:type="spellEnd"/>
      <w:r w:rsidRPr="00646008">
        <w:rPr>
          <w:rFonts w:eastAsia="Times New Roman" w:cs="Times New Roman"/>
          <w:b/>
          <w:color w:val="393939"/>
          <w:sz w:val="24"/>
          <w:szCs w:val="24"/>
          <w:lang w:eastAsia="es-ES"/>
        </w:rPr>
        <w:t>), o para</w:t>
      </w:r>
      <w:r w:rsidR="00646008">
        <w:rPr>
          <w:rFonts w:eastAsia="Times New Roman" w:cs="Times New Roman"/>
          <w:b/>
          <w:color w:val="393939"/>
          <w:sz w:val="24"/>
          <w:szCs w:val="24"/>
          <w:lang w:eastAsia="es-ES"/>
        </w:rPr>
        <w:t xml:space="preserve"> cada dos citas, (cada 96 </w:t>
      </w:r>
      <w:proofErr w:type="spellStart"/>
      <w:r w:rsidR="00646008">
        <w:rPr>
          <w:rFonts w:eastAsia="Times New Roman" w:cs="Times New Roman"/>
          <w:b/>
          <w:color w:val="393939"/>
          <w:sz w:val="24"/>
          <w:szCs w:val="24"/>
          <w:lang w:eastAsia="es-ES"/>
        </w:rPr>
        <w:t>dias</w:t>
      </w:r>
      <w:proofErr w:type="spellEnd"/>
      <w:r w:rsidR="00646008">
        <w:rPr>
          <w:rFonts w:eastAsia="Times New Roman" w:cs="Times New Roman"/>
          <w:b/>
          <w:color w:val="393939"/>
          <w:sz w:val="24"/>
          <w:szCs w:val="24"/>
          <w:lang w:eastAsia="es-ES"/>
        </w:rPr>
        <w:t>) con Santiago Rojas.</w:t>
      </w:r>
    </w:p>
    <w:p w:rsidR="006352D4" w:rsidRPr="00646008" w:rsidRDefault="006352D4">
      <w:pPr>
        <w:rPr>
          <w:rFonts w:eastAsia="Times New Roman" w:cs="Times New Roman"/>
          <w:b/>
          <w:color w:val="393939"/>
          <w:sz w:val="24"/>
          <w:szCs w:val="24"/>
          <w:lang w:eastAsia="es-ES"/>
        </w:rPr>
      </w:pPr>
      <w:r w:rsidRPr="00646008">
        <w:rPr>
          <w:rFonts w:eastAsia="Times New Roman" w:cs="Times New Roman"/>
          <w:b/>
          <w:color w:val="393939"/>
          <w:sz w:val="24"/>
          <w:szCs w:val="24"/>
          <w:lang w:eastAsia="es-ES"/>
        </w:rPr>
        <w:t xml:space="preserve">Tengo en cuenta la tendencia entre exámenes, </w:t>
      </w:r>
      <w:proofErr w:type="spellStart"/>
      <w:r w:rsidRPr="00646008">
        <w:rPr>
          <w:rFonts w:eastAsia="Times New Roman" w:cs="Times New Roman"/>
          <w:b/>
          <w:color w:val="393939"/>
          <w:sz w:val="24"/>
          <w:szCs w:val="24"/>
          <w:lang w:eastAsia="es-ES"/>
        </w:rPr>
        <w:t>asi</w:t>
      </w:r>
      <w:proofErr w:type="spellEnd"/>
      <w:r w:rsidRPr="00646008">
        <w:rPr>
          <w:rFonts w:eastAsia="Times New Roman" w:cs="Times New Roman"/>
          <w:b/>
          <w:color w:val="393939"/>
          <w:sz w:val="24"/>
          <w:szCs w:val="24"/>
          <w:lang w:eastAsia="es-ES"/>
        </w:rPr>
        <w:t xml:space="preserve"> por ejemplo en </w:t>
      </w:r>
      <w:r w:rsidR="00646008">
        <w:rPr>
          <w:rFonts w:eastAsia="Times New Roman" w:cs="Times New Roman"/>
          <w:b/>
          <w:color w:val="393939"/>
          <w:sz w:val="24"/>
          <w:szCs w:val="24"/>
          <w:lang w:eastAsia="es-ES"/>
        </w:rPr>
        <w:t xml:space="preserve">los </w:t>
      </w:r>
      <w:proofErr w:type="spellStart"/>
      <w:r w:rsidR="00646008">
        <w:rPr>
          <w:rFonts w:eastAsia="Times New Roman" w:cs="Times New Roman"/>
          <w:b/>
          <w:color w:val="393939"/>
          <w:sz w:val="24"/>
          <w:szCs w:val="24"/>
          <w:lang w:eastAsia="es-ES"/>
        </w:rPr>
        <w:t>examenesanexos</w:t>
      </w:r>
      <w:proofErr w:type="spellEnd"/>
      <w:r w:rsidRPr="00646008">
        <w:rPr>
          <w:rFonts w:eastAsia="Times New Roman" w:cs="Times New Roman"/>
          <w:b/>
          <w:color w:val="393939"/>
          <w:sz w:val="24"/>
          <w:szCs w:val="24"/>
          <w:lang w:eastAsia="es-ES"/>
        </w:rPr>
        <w:t xml:space="preserve"> la TSH en el último examen esta en 5.94, por encima del límite máximo 4.2, pero ha bajado de 11.12 y 7.15 que estaba en los exámenes anteriores.</w:t>
      </w:r>
    </w:p>
    <w:p w:rsidR="006352D4" w:rsidRPr="00646008" w:rsidRDefault="0011639E">
      <w:pPr>
        <w:rPr>
          <w:rFonts w:eastAsia="Times New Roman" w:cs="Times New Roman"/>
          <w:b/>
          <w:color w:val="393939"/>
          <w:sz w:val="24"/>
          <w:szCs w:val="24"/>
          <w:lang w:eastAsia="es-ES"/>
        </w:rPr>
      </w:pPr>
      <w:r w:rsidRPr="00646008">
        <w:rPr>
          <w:rFonts w:eastAsia="Times New Roman" w:cs="Times New Roman"/>
          <w:b/>
          <w:color w:val="393939"/>
          <w:sz w:val="24"/>
          <w:szCs w:val="24"/>
          <w:lang w:eastAsia="es-ES"/>
        </w:rPr>
        <w:t>Que mido en loe exámenes que me hago</w:t>
      </w:r>
      <w:proofErr w:type="gramStart"/>
      <w:r w:rsidRPr="00646008">
        <w:rPr>
          <w:rFonts w:eastAsia="Times New Roman" w:cs="Times New Roman"/>
          <w:b/>
          <w:color w:val="393939"/>
          <w:sz w:val="24"/>
          <w:szCs w:val="24"/>
          <w:lang w:eastAsia="es-ES"/>
        </w:rPr>
        <w:t>?</w:t>
      </w:r>
      <w:proofErr w:type="gramEnd"/>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b/>
          <w:color w:val="393939"/>
          <w:sz w:val="24"/>
          <w:szCs w:val="24"/>
          <w:lang w:eastAsia="es-ES"/>
        </w:rPr>
        <w:t>Cuadro hemático:</w:t>
      </w:r>
      <w:r w:rsidRPr="00646008">
        <w:rPr>
          <w:rFonts w:eastAsia="Times New Roman" w:cs="Times New Roman"/>
          <w:color w:val="393939"/>
          <w:sz w:val="24"/>
          <w:szCs w:val="24"/>
          <w:lang w:eastAsia="es-ES"/>
        </w:rPr>
        <w:t xml:space="preserve"> determina la cantidad de glóbulos rojos (hematíes); de glóbulos blancos (leucocitos), y la proporción de las distintas clases de glóbulos blancos (neutrófilos, linfocitos, </w:t>
      </w:r>
      <w:proofErr w:type="spellStart"/>
      <w:r w:rsidRPr="00646008">
        <w:rPr>
          <w:rFonts w:eastAsia="Times New Roman" w:cs="Times New Roman"/>
          <w:color w:val="393939"/>
          <w:sz w:val="24"/>
          <w:szCs w:val="24"/>
          <w:lang w:eastAsia="es-ES"/>
        </w:rPr>
        <w:t>etc</w:t>
      </w:r>
      <w:proofErr w:type="spellEnd"/>
      <w:r w:rsidRPr="00646008">
        <w:rPr>
          <w:rFonts w:eastAsia="Times New Roman" w:cs="Times New Roman"/>
          <w:color w:val="393939"/>
          <w:sz w:val="24"/>
          <w:szCs w:val="24"/>
          <w:lang w:eastAsia="es-ES"/>
        </w:rPr>
        <w:t>).</w:t>
      </w: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color w:val="393939"/>
          <w:sz w:val="24"/>
          <w:szCs w:val="24"/>
          <w:lang w:eastAsia="es-ES"/>
        </w:rPr>
        <w:t xml:space="preserve">Si una persona tiene pocos </w:t>
      </w:r>
      <w:r w:rsidRPr="00646008">
        <w:rPr>
          <w:rFonts w:eastAsia="Times New Roman" w:cs="Times New Roman"/>
          <w:color w:val="393939"/>
          <w:sz w:val="24"/>
          <w:szCs w:val="24"/>
          <w:u w:val="single"/>
          <w:lang w:eastAsia="es-ES"/>
        </w:rPr>
        <w:t>glóbulos rojos</w:t>
      </w:r>
      <w:r w:rsidRPr="00646008">
        <w:rPr>
          <w:rFonts w:eastAsia="Times New Roman" w:cs="Times New Roman"/>
          <w:color w:val="393939"/>
          <w:sz w:val="24"/>
          <w:szCs w:val="24"/>
          <w:lang w:eastAsia="es-ES"/>
        </w:rPr>
        <w:t xml:space="preserve"> o si el examen indica una cantidad insuficiente de hemoglobina, existe anemia. Demasiados glóbulos rojos también indican una anormalidad y puede, en algunos casos, ser señal de problemas pulmonares.</w:t>
      </w: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color w:val="393939"/>
          <w:sz w:val="24"/>
          <w:szCs w:val="24"/>
          <w:lang w:eastAsia="es-ES"/>
        </w:rPr>
        <w:t xml:space="preserve">En relación con los </w:t>
      </w:r>
      <w:r w:rsidRPr="00646008">
        <w:rPr>
          <w:rFonts w:eastAsia="Times New Roman" w:cs="Times New Roman"/>
          <w:color w:val="393939"/>
          <w:sz w:val="24"/>
          <w:szCs w:val="24"/>
          <w:u w:val="single"/>
          <w:lang w:eastAsia="es-ES"/>
        </w:rPr>
        <w:t>glóbulos blancos</w:t>
      </w:r>
      <w:r w:rsidRPr="00646008">
        <w:rPr>
          <w:rFonts w:eastAsia="Times New Roman" w:cs="Times New Roman"/>
          <w:color w:val="393939"/>
          <w:sz w:val="24"/>
          <w:szCs w:val="24"/>
          <w:lang w:eastAsia="es-ES"/>
        </w:rPr>
        <w:t xml:space="preserve"> o leucocitos: demasiados pueden ser señal de infección aguda por bacteria (una apendicitis, por ejemplo), o de un comienzo de leucemia. Muy pocos pueden significar que existe una infección por virus pero también pueden ser señal de que algo anda mal en la médula ósea, encargada de fabricarlos.</w:t>
      </w:r>
    </w:p>
    <w:p w:rsidR="0011639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color w:val="393939"/>
          <w:sz w:val="24"/>
          <w:szCs w:val="24"/>
          <w:lang w:eastAsia="es-ES"/>
        </w:rPr>
        <w:t xml:space="preserve">El cuadro hemático debe siempre hacerse con </w:t>
      </w:r>
      <w:r w:rsidRPr="00646008">
        <w:rPr>
          <w:rFonts w:eastAsia="Times New Roman" w:cs="Times New Roman"/>
          <w:color w:val="393939"/>
          <w:sz w:val="24"/>
          <w:szCs w:val="24"/>
          <w:u w:val="single"/>
          <w:lang w:eastAsia="es-ES"/>
        </w:rPr>
        <w:t>sedimentación globular</w:t>
      </w:r>
      <w:r w:rsidRPr="00646008">
        <w:rPr>
          <w:rFonts w:eastAsia="Times New Roman" w:cs="Times New Roman"/>
          <w:color w:val="393939"/>
          <w:sz w:val="24"/>
          <w:szCs w:val="24"/>
          <w:lang w:eastAsia="es-ES"/>
        </w:rPr>
        <w:t>. La sangre es colocada en tubitos y se observa la velocidad con la que van sedimentándose los glóbulos. Cuando el proceso es veloz, existe una alteración en las proteínas derivada de una infección, una inflamación o un cáncer. Esto no es válido para las mujeres embarazadas.</w:t>
      </w:r>
    </w:p>
    <w:p w:rsidR="0011639E" w:rsidRPr="00646008" w:rsidRDefault="0011639E" w:rsidP="0011639E">
      <w:pPr>
        <w:shd w:val="clear" w:color="auto" w:fill="FFFFFF"/>
        <w:spacing w:after="0" w:line="345" w:lineRule="atLeast"/>
        <w:textAlignment w:val="baseline"/>
        <w:rPr>
          <w:color w:val="333333"/>
          <w:sz w:val="24"/>
          <w:szCs w:val="24"/>
        </w:rPr>
      </w:pPr>
      <w:r w:rsidRPr="00646008">
        <w:rPr>
          <w:color w:val="333333"/>
          <w:sz w:val="24"/>
          <w:szCs w:val="24"/>
          <w:u w:val="single"/>
        </w:rPr>
        <w:t>Hematíes y Hemoglobina</w:t>
      </w:r>
      <w:r w:rsidRPr="00646008">
        <w:rPr>
          <w:color w:val="333333"/>
          <w:sz w:val="24"/>
          <w:szCs w:val="24"/>
        </w:rPr>
        <w:t xml:space="preserve">. </w:t>
      </w:r>
      <w:r w:rsidRPr="00646008">
        <w:rPr>
          <w:color w:val="333333"/>
          <w:sz w:val="24"/>
          <w:szCs w:val="24"/>
        </w:rPr>
        <w:t>La función básica de los hematíes es el transporte de oxígeno a los tejidos mediante la hemoglobina. La formación de esta proteína se lleva a cabo mediante una serie de mecanismos celulares en los cuales el hierro juega un papel crucial. Las deficiencias de hierro generarán, por tanto, deficiencias en la formación de hemoglobina.</w:t>
      </w:r>
      <w:r w:rsidRPr="00646008">
        <w:rPr>
          <w:color w:val="333333"/>
          <w:sz w:val="24"/>
          <w:szCs w:val="24"/>
        </w:rPr>
        <w:t xml:space="preserve"> </w:t>
      </w:r>
      <w:r w:rsidRPr="00646008">
        <w:rPr>
          <w:color w:val="333333"/>
          <w:sz w:val="24"/>
          <w:szCs w:val="24"/>
        </w:rPr>
        <w:t>La alteración más frecuente del hemograma en el cáncer es la ANEMIA. La O.M.S. recomienda basar el diagnóstico de anemia en la cantidad de hemoglobina. Así se define anemia como la presencia de menos de 13 g/dl de hemoglobina en sangre (12g/dl en mujeres).</w:t>
      </w:r>
    </w:p>
    <w:p w:rsidR="0011639E" w:rsidRPr="00646008" w:rsidRDefault="0011639E" w:rsidP="0011639E">
      <w:pPr>
        <w:shd w:val="clear" w:color="auto" w:fill="FFFFFF"/>
        <w:spacing w:after="0" w:line="345" w:lineRule="atLeast"/>
        <w:textAlignment w:val="baseline"/>
        <w:rPr>
          <w:color w:val="333333"/>
          <w:sz w:val="24"/>
          <w:szCs w:val="24"/>
        </w:rPr>
      </w:pPr>
      <w:proofErr w:type="spellStart"/>
      <w:r w:rsidRPr="00646008">
        <w:rPr>
          <w:color w:val="333333"/>
          <w:sz w:val="24"/>
          <w:szCs w:val="24"/>
          <w:u w:val="single"/>
        </w:rPr>
        <w:t>Neutrofilia</w:t>
      </w:r>
      <w:proofErr w:type="spellEnd"/>
      <w:r w:rsidRPr="00646008">
        <w:rPr>
          <w:color w:val="333333"/>
          <w:sz w:val="24"/>
          <w:szCs w:val="24"/>
        </w:rPr>
        <w:t>: Aumento de neutrófilos. Típico de infecciones.</w:t>
      </w:r>
    </w:p>
    <w:p w:rsidR="0011639E" w:rsidRPr="00646008" w:rsidRDefault="0011639E" w:rsidP="0011639E">
      <w:pPr>
        <w:shd w:val="clear" w:color="auto" w:fill="FFFFFF"/>
        <w:spacing w:after="0" w:line="345" w:lineRule="atLeast"/>
        <w:textAlignment w:val="baseline"/>
        <w:rPr>
          <w:color w:val="333333"/>
          <w:sz w:val="24"/>
          <w:szCs w:val="24"/>
        </w:rPr>
      </w:pPr>
      <w:proofErr w:type="spellStart"/>
      <w:r w:rsidRPr="00646008">
        <w:rPr>
          <w:color w:val="333333"/>
          <w:sz w:val="24"/>
          <w:szCs w:val="24"/>
        </w:rPr>
        <w:t>Linfocitosis</w:t>
      </w:r>
      <w:proofErr w:type="gramStart"/>
      <w:r w:rsidRPr="00646008">
        <w:rPr>
          <w:color w:val="333333"/>
          <w:sz w:val="24"/>
          <w:szCs w:val="24"/>
        </w:rPr>
        <w:t>:Aumento</w:t>
      </w:r>
      <w:proofErr w:type="spellEnd"/>
      <w:proofErr w:type="gramEnd"/>
      <w:r w:rsidRPr="00646008">
        <w:rPr>
          <w:color w:val="333333"/>
          <w:sz w:val="24"/>
          <w:szCs w:val="24"/>
        </w:rPr>
        <w:t xml:space="preserve"> del número de linfocitos. Típica de infecciones, pero puede verse en leucemias y linfomas </w:t>
      </w:r>
      <w:proofErr w:type="spellStart"/>
      <w:r w:rsidRPr="00646008">
        <w:rPr>
          <w:color w:val="333333"/>
          <w:sz w:val="24"/>
          <w:szCs w:val="24"/>
        </w:rPr>
        <w:t>leucemizados</w:t>
      </w:r>
      <w:proofErr w:type="spellEnd"/>
      <w:r w:rsidRPr="00646008">
        <w:rPr>
          <w:color w:val="333333"/>
          <w:sz w:val="24"/>
          <w:szCs w:val="24"/>
        </w:rPr>
        <w:t>.</w:t>
      </w:r>
    </w:p>
    <w:p w:rsidR="0011639E" w:rsidRPr="00646008" w:rsidRDefault="0011639E" w:rsidP="0011639E">
      <w:pPr>
        <w:shd w:val="clear" w:color="auto" w:fill="FFFFFF"/>
        <w:spacing w:after="0" w:line="345" w:lineRule="atLeast"/>
        <w:textAlignment w:val="baseline"/>
        <w:rPr>
          <w:color w:val="333333"/>
          <w:sz w:val="24"/>
          <w:szCs w:val="24"/>
        </w:rPr>
      </w:pPr>
      <w:proofErr w:type="spellStart"/>
      <w:r w:rsidRPr="00646008">
        <w:rPr>
          <w:color w:val="333333"/>
          <w:sz w:val="24"/>
          <w:szCs w:val="24"/>
        </w:rPr>
        <w:t>Eosinofilia</w:t>
      </w:r>
      <w:proofErr w:type="spellEnd"/>
      <w:r w:rsidRPr="00646008">
        <w:rPr>
          <w:color w:val="333333"/>
          <w:sz w:val="24"/>
          <w:szCs w:val="24"/>
        </w:rPr>
        <w:t xml:space="preserve">: acompaña a enfermedades alérgicas y </w:t>
      </w:r>
      <w:proofErr w:type="spellStart"/>
      <w:r w:rsidRPr="00646008">
        <w:rPr>
          <w:color w:val="333333"/>
          <w:sz w:val="24"/>
          <w:szCs w:val="24"/>
        </w:rPr>
        <w:t>colagenóticas</w:t>
      </w:r>
      <w:proofErr w:type="spellEnd"/>
      <w:r w:rsidRPr="00646008">
        <w:rPr>
          <w:color w:val="333333"/>
          <w:sz w:val="24"/>
          <w:szCs w:val="24"/>
        </w:rPr>
        <w:t xml:space="preserve">. En el cáncer puede verse en la enfermedad </w:t>
      </w:r>
      <w:proofErr w:type="spellStart"/>
      <w:r w:rsidRPr="00646008">
        <w:rPr>
          <w:color w:val="333333"/>
          <w:sz w:val="24"/>
          <w:szCs w:val="24"/>
        </w:rPr>
        <w:t>metastásica</w:t>
      </w:r>
      <w:proofErr w:type="spellEnd"/>
      <w:r w:rsidRPr="00646008">
        <w:rPr>
          <w:color w:val="333333"/>
          <w:sz w:val="24"/>
          <w:szCs w:val="24"/>
        </w:rPr>
        <w:t>, como signo de necrosis tisular con reabsorción de proteínas desintegradas.</w:t>
      </w:r>
    </w:p>
    <w:p w:rsidR="0011639E" w:rsidRPr="00646008" w:rsidRDefault="0011639E" w:rsidP="0011639E">
      <w:pPr>
        <w:shd w:val="clear" w:color="auto" w:fill="FFFFFF"/>
        <w:spacing w:after="0" w:line="345" w:lineRule="atLeast"/>
        <w:textAlignment w:val="baseline"/>
        <w:rPr>
          <w:color w:val="333333"/>
          <w:sz w:val="24"/>
          <w:szCs w:val="24"/>
        </w:rPr>
      </w:pPr>
      <w:proofErr w:type="spellStart"/>
      <w:r w:rsidRPr="00646008">
        <w:rPr>
          <w:color w:val="333333"/>
          <w:sz w:val="24"/>
          <w:szCs w:val="24"/>
        </w:rPr>
        <w:t>Monocitosis</w:t>
      </w:r>
      <w:proofErr w:type="spellEnd"/>
      <w:r w:rsidRPr="00646008">
        <w:rPr>
          <w:color w:val="333333"/>
          <w:sz w:val="24"/>
          <w:szCs w:val="24"/>
        </w:rPr>
        <w:t>: aparece con relación a procesos infecciosos agudos y crónicos, así como afecciones hematológicas.</w:t>
      </w:r>
    </w:p>
    <w:p w:rsidR="0011639E" w:rsidRPr="00646008" w:rsidRDefault="0011639E" w:rsidP="0011639E">
      <w:pPr>
        <w:shd w:val="clear" w:color="auto" w:fill="FFFFFF"/>
        <w:spacing w:after="0" w:line="345" w:lineRule="atLeast"/>
        <w:textAlignment w:val="baseline"/>
        <w:rPr>
          <w:color w:val="333333"/>
          <w:sz w:val="24"/>
          <w:szCs w:val="24"/>
        </w:rPr>
      </w:pPr>
      <w:proofErr w:type="spellStart"/>
      <w:r w:rsidRPr="00646008">
        <w:rPr>
          <w:color w:val="333333"/>
          <w:sz w:val="24"/>
          <w:szCs w:val="24"/>
        </w:rPr>
        <w:lastRenderedPageBreak/>
        <w:t>Plaquetas</w:t>
      </w:r>
      <w:proofErr w:type="gramStart"/>
      <w:r w:rsidRPr="00646008">
        <w:rPr>
          <w:color w:val="333333"/>
          <w:sz w:val="24"/>
          <w:szCs w:val="24"/>
        </w:rPr>
        <w:t>:</w:t>
      </w:r>
      <w:r w:rsidRPr="00646008">
        <w:rPr>
          <w:color w:val="333333"/>
          <w:sz w:val="24"/>
          <w:szCs w:val="24"/>
        </w:rPr>
        <w:t>Participan</w:t>
      </w:r>
      <w:proofErr w:type="spellEnd"/>
      <w:proofErr w:type="gramEnd"/>
      <w:r w:rsidRPr="00646008">
        <w:rPr>
          <w:color w:val="333333"/>
          <w:sz w:val="24"/>
          <w:szCs w:val="24"/>
        </w:rPr>
        <w:t xml:space="preserve"> en los procesos de coagulación</w:t>
      </w:r>
    </w:p>
    <w:p w:rsidR="005D0B12" w:rsidRPr="00646008" w:rsidRDefault="005D0B12" w:rsidP="005D0B12">
      <w:pPr>
        <w:shd w:val="clear" w:color="auto" w:fill="FFFFFF"/>
        <w:spacing w:after="0" w:line="345" w:lineRule="atLeast"/>
        <w:textAlignment w:val="baseline"/>
        <w:rPr>
          <w:color w:val="333333"/>
          <w:sz w:val="24"/>
          <w:szCs w:val="24"/>
        </w:rPr>
      </w:pPr>
      <w:r w:rsidRPr="00646008">
        <w:rPr>
          <w:color w:val="333333"/>
          <w:sz w:val="24"/>
          <w:szCs w:val="24"/>
        </w:rPr>
        <w:t>Velocidad de sedimentación globular</w:t>
      </w:r>
      <w:proofErr w:type="gramStart"/>
      <w:r w:rsidRPr="00646008">
        <w:rPr>
          <w:color w:val="333333"/>
          <w:sz w:val="24"/>
          <w:szCs w:val="24"/>
        </w:rPr>
        <w:t xml:space="preserve">: </w:t>
      </w:r>
      <w:r w:rsidRPr="00646008">
        <w:rPr>
          <w:color w:val="333333"/>
          <w:sz w:val="24"/>
          <w:szCs w:val="24"/>
        </w:rPr>
        <w:t>.</w:t>
      </w:r>
      <w:proofErr w:type="gramEnd"/>
      <w:r w:rsidRPr="00646008">
        <w:rPr>
          <w:color w:val="333333"/>
          <w:sz w:val="24"/>
          <w:szCs w:val="24"/>
        </w:rPr>
        <w:t xml:space="preserve"> Establece la presencia o ausencia de comunicación del daño tisular con el torrente </w:t>
      </w:r>
      <w:proofErr w:type="spellStart"/>
      <w:r w:rsidRPr="00646008">
        <w:rPr>
          <w:color w:val="333333"/>
          <w:sz w:val="24"/>
          <w:szCs w:val="24"/>
        </w:rPr>
        <w:t>circualtorio</w:t>
      </w:r>
      <w:proofErr w:type="spellEnd"/>
      <w:r w:rsidRPr="00646008">
        <w:rPr>
          <w:color w:val="333333"/>
          <w:sz w:val="24"/>
          <w:szCs w:val="24"/>
        </w:rPr>
        <w:t>.</w:t>
      </w:r>
    </w:p>
    <w:p w:rsidR="005D0B12" w:rsidRPr="00646008" w:rsidRDefault="005D0B12" w:rsidP="005D0B12">
      <w:pPr>
        <w:shd w:val="clear" w:color="auto" w:fill="FFFFFF"/>
        <w:spacing w:after="0" w:line="345" w:lineRule="atLeast"/>
        <w:textAlignment w:val="baseline"/>
        <w:rPr>
          <w:color w:val="333333"/>
          <w:sz w:val="24"/>
          <w:szCs w:val="24"/>
        </w:rPr>
      </w:pPr>
      <w:r w:rsidRPr="00646008">
        <w:rPr>
          <w:color w:val="333333"/>
          <w:sz w:val="24"/>
          <w:szCs w:val="24"/>
        </w:rPr>
        <w:t>Plaquetas</w:t>
      </w:r>
      <w:r w:rsidRPr="00646008">
        <w:rPr>
          <w:color w:val="333333"/>
          <w:sz w:val="24"/>
          <w:szCs w:val="24"/>
        </w:rPr>
        <w:t xml:space="preserve">: </w:t>
      </w:r>
      <w:r w:rsidRPr="00646008">
        <w:rPr>
          <w:color w:val="333333"/>
          <w:sz w:val="24"/>
          <w:szCs w:val="24"/>
        </w:rPr>
        <w:t>Participan en los procesos de coagulación</w:t>
      </w:r>
      <w:proofErr w:type="gramStart"/>
      <w:r w:rsidRPr="00646008">
        <w:rPr>
          <w:color w:val="333333"/>
          <w:sz w:val="24"/>
          <w:szCs w:val="24"/>
        </w:rPr>
        <w:t>..</w:t>
      </w:r>
      <w:proofErr w:type="gramEnd"/>
      <w:r w:rsidRPr="00646008">
        <w:rPr>
          <w:color w:val="333333"/>
          <w:sz w:val="24"/>
          <w:szCs w:val="24"/>
        </w:rPr>
        <w:t xml:space="preserve"> Es muy </w:t>
      </w:r>
      <w:proofErr w:type="spellStart"/>
      <w:r w:rsidRPr="00646008">
        <w:rPr>
          <w:color w:val="333333"/>
          <w:sz w:val="24"/>
          <w:szCs w:val="24"/>
        </w:rPr>
        <w:t>frecunete</w:t>
      </w:r>
      <w:proofErr w:type="spellEnd"/>
      <w:r w:rsidRPr="00646008">
        <w:rPr>
          <w:color w:val="333333"/>
          <w:sz w:val="24"/>
          <w:szCs w:val="24"/>
        </w:rPr>
        <w:t xml:space="preserve"> en el cáncer, sin que tenga ninguna significación especial.</w:t>
      </w:r>
    </w:p>
    <w:p w:rsidR="0011639E" w:rsidRPr="00646008" w:rsidRDefault="0011639E" w:rsidP="0011639E">
      <w:pPr>
        <w:shd w:val="clear" w:color="auto" w:fill="FFFFFF"/>
        <w:spacing w:after="0" w:line="345" w:lineRule="atLeast"/>
        <w:textAlignment w:val="baseline"/>
        <w:rPr>
          <w:color w:val="333333"/>
          <w:sz w:val="24"/>
          <w:szCs w:val="24"/>
        </w:rPr>
      </w:pPr>
    </w:p>
    <w:p w:rsidR="0011639E" w:rsidRPr="00646008" w:rsidRDefault="0011639E" w:rsidP="00281B4E">
      <w:pPr>
        <w:spacing w:after="0" w:line="345" w:lineRule="atLeast"/>
        <w:textAlignment w:val="baseline"/>
        <w:rPr>
          <w:rFonts w:eastAsia="Times New Roman" w:cs="Times New Roman"/>
          <w:color w:val="393939"/>
          <w:sz w:val="24"/>
          <w:szCs w:val="24"/>
          <w:lang w:eastAsia="es-ES"/>
        </w:rPr>
      </w:pP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proofErr w:type="spellStart"/>
      <w:r w:rsidRPr="00646008">
        <w:rPr>
          <w:rFonts w:eastAsia="Times New Roman" w:cs="Times New Roman"/>
          <w:b/>
          <w:color w:val="393939"/>
          <w:sz w:val="24"/>
          <w:szCs w:val="24"/>
          <w:lang w:eastAsia="es-ES"/>
        </w:rPr>
        <w:t>Uroanálisis</w:t>
      </w:r>
      <w:proofErr w:type="spellEnd"/>
      <w:r w:rsidRPr="00646008">
        <w:rPr>
          <w:rFonts w:eastAsia="Times New Roman" w:cs="Times New Roman"/>
          <w:color w:val="393939"/>
          <w:sz w:val="24"/>
          <w:szCs w:val="24"/>
          <w:lang w:eastAsia="es-ES"/>
        </w:rPr>
        <w:t>: El parcial de orina va a decir si la persona tiene azúcar (en este caso se debe hacer también una glicemia); si tiene albúmina (se debe hacer creatinina); si tiene pigmentos biliares (debe hacerse una prueba para el hígado. Uno de los primeros indicios de la hepatitis es la orina de color amarillo intenso).</w:t>
      </w: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color w:val="393939"/>
          <w:sz w:val="24"/>
          <w:szCs w:val="24"/>
          <w:lang w:eastAsia="es-ES"/>
        </w:rPr>
        <w:t xml:space="preserve">También el </w:t>
      </w:r>
      <w:proofErr w:type="spellStart"/>
      <w:r w:rsidRPr="00646008">
        <w:rPr>
          <w:rFonts w:eastAsia="Times New Roman" w:cs="Times New Roman"/>
          <w:color w:val="393939"/>
          <w:sz w:val="24"/>
          <w:szCs w:val="24"/>
          <w:lang w:eastAsia="es-ES"/>
        </w:rPr>
        <w:t>uroanálisis</w:t>
      </w:r>
      <w:proofErr w:type="spellEnd"/>
      <w:r w:rsidRPr="00646008">
        <w:rPr>
          <w:rFonts w:eastAsia="Times New Roman" w:cs="Times New Roman"/>
          <w:color w:val="393939"/>
          <w:sz w:val="24"/>
          <w:szCs w:val="24"/>
          <w:lang w:eastAsia="es-ES"/>
        </w:rPr>
        <w:t xml:space="preserve"> puede señalar la presencia de hematíes (sangre que haría sospechar de un cálculo renal), leucocitos y bacterias (pus e infección). Cuando el resultado habla de cilindros de distintas clases, puede significar una alteración del riñón (nefritis).</w:t>
      </w:r>
    </w:p>
    <w:p w:rsidR="0011639E" w:rsidRPr="00646008" w:rsidRDefault="0011639E" w:rsidP="00281B4E">
      <w:pPr>
        <w:spacing w:after="0" w:line="345" w:lineRule="atLeast"/>
        <w:textAlignment w:val="baseline"/>
        <w:rPr>
          <w:rFonts w:eastAsia="Times New Roman" w:cs="Times New Roman"/>
          <w:color w:val="393939"/>
          <w:sz w:val="24"/>
          <w:szCs w:val="24"/>
          <w:lang w:eastAsia="es-ES"/>
        </w:rPr>
      </w:pP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b/>
          <w:color w:val="393939"/>
          <w:sz w:val="24"/>
          <w:szCs w:val="24"/>
          <w:lang w:eastAsia="es-ES"/>
        </w:rPr>
        <w:t>Glicemia</w:t>
      </w:r>
      <w:r w:rsidRPr="00646008">
        <w:rPr>
          <w:rFonts w:eastAsia="Times New Roman" w:cs="Times New Roman"/>
          <w:color w:val="393939"/>
          <w:sz w:val="24"/>
          <w:szCs w:val="24"/>
          <w:lang w:eastAsia="es-ES"/>
        </w:rPr>
        <w:t>: Es la cantidad de azúcar (glicemia) en la sangre. Cuando su nivel en ayunas sobrepasa 120 miligramos por ciento, puede ser síntoma de diabetes y se debe practicar un nuevo examen después de un desayuno abundante en harinas y dulce. La curva de glicemia se hace cuando así lo dispone el médico.</w:t>
      </w: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color w:val="393939"/>
          <w:sz w:val="24"/>
          <w:szCs w:val="24"/>
          <w:lang w:eastAsia="es-ES"/>
        </w:rPr>
        <w:t>Pero si la glicemia está por debajo de 70 miligramos por ciento, se considera que puede existir hipoglicemia. El endocrinólogo debe autorizar otras pruebas.</w:t>
      </w:r>
    </w:p>
    <w:p w:rsidR="0011639E" w:rsidRPr="00646008" w:rsidRDefault="0011639E" w:rsidP="00281B4E">
      <w:pPr>
        <w:spacing w:after="0" w:line="345" w:lineRule="atLeast"/>
        <w:textAlignment w:val="baseline"/>
        <w:rPr>
          <w:rFonts w:eastAsia="Times New Roman" w:cs="Times New Roman"/>
          <w:color w:val="393939"/>
          <w:sz w:val="24"/>
          <w:szCs w:val="24"/>
          <w:lang w:eastAsia="es-ES"/>
        </w:rPr>
      </w:pP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b/>
          <w:color w:val="393939"/>
          <w:sz w:val="24"/>
          <w:szCs w:val="24"/>
          <w:lang w:eastAsia="es-ES"/>
        </w:rPr>
        <w:t>Colesterol y triglicéridos</w:t>
      </w:r>
      <w:r w:rsidRPr="00646008">
        <w:rPr>
          <w:rFonts w:eastAsia="Times New Roman" w:cs="Times New Roman"/>
          <w:color w:val="393939"/>
          <w:sz w:val="24"/>
          <w:szCs w:val="24"/>
          <w:lang w:eastAsia="es-ES"/>
        </w:rPr>
        <w:t>: Son los llamados lípidos y su examen es muy importante porque ayudará a diagnosticar defectos en el metabolismo de las grasas animales. La cifra aislada de colesterol total sola no significa mucho, es importante determinarla junto con las fracciones. Estas cifras orientarán al médico acerca del riesgo coronario (infarto) de la persona.</w:t>
      </w:r>
    </w:p>
    <w:p w:rsidR="00281B4E" w:rsidRPr="00646008" w:rsidRDefault="00281B4E" w:rsidP="00281B4E">
      <w:pPr>
        <w:spacing w:after="0" w:line="345" w:lineRule="atLeast"/>
        <w:textAlignment w:val="baseline"/>
        <w:rPr>
          <w:rFonts w:eastAsia="Times New Roman" w:cs="Times New Roman"/>
          <w:color w:val="393939"/>
          <w:sz w:val="24"/>
          <w:szCs w:val="24"/>
          <w:lang w:eastAsia="es-ES"/>
        </w:rPr>
      </w:pPr>
      <w:r w:rsidRPr="00646008">
        <w:rPr>
          <w:rFonts w:eastAsia="Times New Roman" w:cs="Times New Roman"/>
          <w:color w:val="393939"/>
          <w:sz w:val="24"/>
          <w:szCs w:val="24"/>
          <w:lang w:eastAsia="es-ES"/>
        </w:rPr>
        <w:t>Cuando los triglicéridos están elevados, contribuyen a la arteriosclerosis, pero también pueden ser signo de mal metabolismo de los azúcares (diabetes).</w:t>
      </w:r>
    </w:p>
    <w:p w:rsidR="004D14EF" w:rsidRPr="00646008" w:rsidRDefault="004D14EF">
      <w:pPr>
        <w:rPr>
          <w:sz w:val="24"/>
          <w:szCs w:val="24"/>
        </w:rPr>
      </w:pPr>
    </w:p>
    <w:p w:rsidR="00B216F6" w:rsidRPr="00646008" w:rsidRDefault="00B216F6" w:rsidP="005D0B12">
      <w:pPr>
        <w:pStyle w:val="NormalWeb"/>
        <w:shd w:val="clear" w:color="auto" w:fill="FFFFFF"/>
        <w:spacing w:before="0" w:beforeAutospacing="0" w:after="0" w:afterAutospacing="0" w:line="345" w:lineRule="atLeast"/>
        <w:textAlignment w:val="baseline"/>
        <w:rPr>
          <w:rFonts w:asciiTheme="minorHAnsi" w:hAnsiTheme="minorHAnsi"/>
          <w:color w:val="333333"/>
        </w:rPr>
      </w:pPr>
      <w:r w:rsidRPr="00646008">
        <w:rPr>
          <w:rFonts w:asciiTheme="minorHAnsi" w:hAnsiTheme="minorHAnsi"/>
          <w:color w:val="333333"/>
        </w:rPr>
        <w:t>PRUEBAS DE FUNCIÓN RENAL</w:t>
      </w:r>
    </w:p>
    <w:p w:rsidR="00B216F6" w:rsidRPr="00646008" w:rsidRDefault="00B216F6" w:rsidP="005D0B12">
      <w:pPr>
        <w:shd w:val="clear" w:color="auto" w:fill="FFFFFF"/>
        <w:spacing w:after="0" w:line="345" w:lineRule="atLeast"/>
        <w:textAlignment w:val="baseline"/>
        <w:rPr>
          <w:color w:val="333333"/>
          <w:sz w:val="24"/>
          <w:szCs w:val="24"/>
        </w:rPr>
      </w:pPr>
      <w:r w:rsidRPr="00646008">
        <w:rPr>
          <w:b/>
          <w:color w:val="333333"/>
          <w:sz w:val="24"/>
          <w:szCs w:val="24"/>
        </w:rPr>
        <w:t>Creatinina</w:t>
      </w:r>
      <w:r w:rsidR="005D0B12" w:rsidRPr="00646008">
        <w:rPr>
          <w:color w:val="333333"/>
          <w:sz w:val="24"/>
          <w:szCs w:val="24"/>
        </w:rPr>
        <w:t xml:space="preserve">: </w:t>
      </w:r>
      <w:r w:rsidRPr="00646008">
        <w:rPr>
          <w:color w:val="333333"/>
          <w:sz w:val="24"/>
          <w:szCs w:val="24"/>
        </w:rPr>
        <w:t>Es una proteína relacionada con la masa muscular corporal total que se elimina casi al 95% por orina por filtrado glomerular. Es por tanto, fiel reflejo de dicho filtrado y se elevará en todos aquellos procesos que la alteren. Se suele utilizar el aclaramiento de la creatinina, que es una función de sus niveles en sangre y en orina de 24 horas.</w:t>
      </w:r>
    </w:p>
    <w:p w:rsidR="005D0B12" w:rsidRPr="00646008" w:rsidRDefault="005D0B12" w:rsidP="005D0B12">
      <w:pPr>
        <w:shd w:val="clear" w:color="auto" w:fill="FFFFFF"/>
        <w:spacing w:after="0" w:line="345" w:lineRule="atLeast"/>
        <w:textAlignment w:val="baseline"/>
        <w:rPr>
          <w:color w:val="333333"/>
          <w:sz w:val="24"/>
          <w:szCs w:val="24"/>
        </w:rPr>
      </w:pPr>
    </w:p>
    <w:p w:rsidR="005D0B12" w:rsidRPr="00646008" w:rsidRDefault="00B216F6" w:rsidP="005D0B12">
      <w:pPr>
        <w:pStyle w:val="NormalWeb"/>
        <w:shd w:val="clear" w:color="auto" w:fill="FFFFFF"/>
        <w:spacing w:before="0" w:beforeAutospacing="0" w:after="0" w:afterAutospacing="0" w:line="345" w:lineRule="atLeast"/>
        <w:textAlignment w:val="baseline"/>
        <w:rPr>
          <w:rFonts w:asciiTheme="minorHAnsi" w:hAnsiTheme="minorHAnsi"/>
          <w:color w:val="333333"/>
        </w:rPr>
      </w:pPr>
      <w:r w:rsidRPr="00646008">
        <w:rPr>
          <w:rFonts w:asciiTheme="minorHAnsi" w:hAnsiTheme="minorHAnsi"/>
          <w:color w:val="333333"/>
        </w:rPr>
        <w:t>PRUEBAS DE FUNCIÓN HEPÁTICA</w:t>
      </w:r>
    </w:p>
    <w:p w:rsidR="00B216F6" w:rsidRPr="00646008" w:rsidRDefault="005D0B12" w:rsidP="005D0B12">
      <w:pPr>
        <w:pStyle w:val="NormalWeb"/>
        <w:shd w:val="clear" w:color="auto" w:fill="FFFFFF"/>
        <w:spacing w:before="0" w:beforeAutospacing="0" w:after="0" w:afterAutospacing="0" w:line="345" w:lineRule="atLeast"/>
        <w:textAlignment w:val="baseline"/>
        <w:rPr>
          <w:rFonts w:asciiTheme="minorHAnsi" w:hAnsiTheme="minorHAnsi"/>
          <w:color w:val="333333"/>
        </w:rPr>
      </w:pPr>
      <w:r w:rsidRPr="00646008">
        <w:rPr>
          <w:rFonts w:asciiTheme="minorHAnsi" w:hAnsiTheme="minorHAnsi"/>
          <w:b/>
          <w:color w:val="333333"/>
        </w:rPr>
        <w:lastRenderedPageBreak/>
        <w:t>A</w:t>
      </w:r>
      <w:r w:rsidR="00B216F6" w:rsidRPr="00646008">
        <w:rPr>
          <w:rFonts w:asciiTheme="minorHAnsi" w:hAnsiTheme="minorHAnsi"/>
          <w:b/>
          <w:color w:val="333333"/>
        </w:rPr>
        <w:t>lbúmina</w:t>
      </w:r>
      <w:r w:rsidR="00B216F6" w:rsidRPr="00646008">
        <w:rPr>
          <w:rFonts w:asciiTheme="minorHAnsi" w:hAnsiTheme="minorHAnsi"/>
          <w:color w:val="333333"/>
        </w:rPr>
        <w:t xml:space="preserve">: la disminución de esta proteína refleja la síntesis deficitaria hepática y, por tanto, una función alterada. </w:t>
      </w:r>
    </w:p>
    <w:p w:rsidR="002D65FF" w:rsidRPr="002D65FF" w:rsidRDefault="002D65FF" w:rsidP="002D65FF">
      <w:pPr>
        <w:shd w:val="clear" w:color="auto" w:fill="FFFFFF"/>
        <w:spacing w:before="100" w:beforeAutospacing="1" w:after="100" w:afterAutospacing="1" w:line="280" w:lineRule="atLeast"/>
        <w:jc w:val="both"/>
        <w:rPr>
          <w:rFonts w:eastAsia="Times New Roman" w:cs="Arial"/>
          <w:color w:val="000000"/>
          <w:sz w:val="24"/>
          <w:szCs w:val="24"/>
          <w:lang w:eastAsia="es-ES"/>
        </w:rPr>
      </w:pPr>
      <w:r w:rsidRPr="00646008">
        <w:rPr>
          <w:rFonts w:eastAsia="Times New Roman" w:cs="Arial"/>
          <w:color w:val="000000"/>
          <w:sz w:val="24"/>
          <w:szCs w:val="24"/>
          <w:lang w:eastAsia="es-ES"/>
        </w:rPr>
        <w:t>B</w:t>
      </w:r>
      <w:r w:rsidRPr="002D65FF">
        <w:rPr>
          <w:rFonts w:eastAsia="Times New Roman" w:cs="Arial"/>
          <w:b/>
          <w:bCs/>
          <w:color w:val="000000"/>
          <w:sz w:val="24"/>
          <w:szCs w:val="24"/>
          <w:lang w:eastAsia="es-ES"/>
        </w:rPr>
        <w:t>ilirrubina</w:t>
      </w:r>
      <w:r w:rsidRPr="00646008">
        <w:rPr>
          <w:rFonts w:eastAsia="Times New Roman" w:cs="Arial"/>
          <w:color w:val="000000"/>
          <w:sz w:val="24"/>
          <w:szCs w:val="24"/>
          <w:lang w:eastAsia="es-ES"/>
        </w:rPr>
        <w:t> </w:t>
      </w:r>
      <w:r w:rsidRPr="002D65FF">
        <w:rPr>
          <w:rFonts w:eastAsia="Times New Roman" w:cs="Arial"/>
          <w:color w:val="000000"/>
          <w:sz w:val="24"/>
          <w:szCs w:val="24"/>
          <w:lang w:eastAsia="es-ES"/>
        </w:rPr>
        <w:t>es un producto derivado del</w:t>
      </w:r>
      <w:r w:rsidR="008E28D6" w:rsidRPr="00646008">
        <w:rPr>
          <w:rFonts w:eastAsia="Times New Roman" w:cs="Arial"/>
          <w:color w:val="000000"/>
          <w:sz w:val="24"/>
          <w:szCs w:val="24"/>
          <w:lang w:eastAsia="es-ES"/>
        </w:rPr>
        <w:t xml:space="preserve"> metabolismo de la hemoglobina, </w:t>
      </w:r>
      <w:r w:rsidRPr="002D65FF">
        <w:rPr>
          <w:rFonts w:eastAsia="Times New Roman" w:cs="Arial"/>
          <w:color w:val="000000"/>
          <w:sz w:val="24"/>
          <w:szCs w:val="24"/>
          <w:lang w:eastAsia="es-ES"/>
        </w:rPr>
        <w:t xml:space="preserve"> se utiliza para evaluar problemas o alteraciones del hígado y vías </w:t>
      </w:r>
      <w:proofErr w:type="spellStart"/>
      <w:r w:rsidRPr="002D65FF">
        <w:rPr>
          <w:rFonts w:eastAsia="Times New Roman" w:cs="Arial"/>
          <w:color w:val="000000"/>
          <w:sz w:val="24"/>
          <w:szCs w:val="24"/>
          <w:lang w:eastAsia="es-ES"/>
        </w:rPr>
        <w:t>biliares.Cuando</w:t>
      </w:r>
      <w:proofErr w:type="spellEnd"/>
      <w:r w:rsidRPr="002D65FF">
        <w:rPr>
          <w:rFonts w:eastAsia="Times New Roman" w:cs="Arial"/>
          <w:color w:val="000000"/>
          <w:sz w:val="24"/>
          <w:szCs w:val="24"/>
          <w:lang w:eastAsia="es-ES"/>
        </w:rPr>
        <w:t xml:space="preserve"> la fracción conjugada o directa está elevada, más de un 50% de la bilirrubina total, es que hay un problema en la vía biliar por cálculos, inflamación o tumores.</w:t>
      </w:r>
      <w:r w:rsidR="008E28D6" w:rsidRPr="00646008">
        <w:rPr>
          <w:rFonts w:eastAsia="Times New Roman" w:cs="Arial"/>
          <w:color w:val="000000"/>
          <w:sz w:val="24"/>
          <w:szCs w:val="24"/>
          <w:lang w:eastAsia="es-ES"/>
        </w:rPr>
        <w:t xml:space="preserve"> </w:t>
      </w:r>
      <w:r w:rsidRPr="002D65FF">
        <w:rPr>
          <w:rFonts w:eastAsia="Times New Roman" w:cs="Arial"/>
          <w:color w:val="000000"/>
          <w:sz w:val="24"/>
          <w:szCs w:val="24"/>
          <w:lang w:eastAsia="es-ES"/>
        </w:rPr>
        <w:t xml:space="preserve">Cuando la bilirrubina directa o conjugada es menor del 20%, la </w:t>
      </w:r>
      <w:proofErr w:type="spellStart"/>
      <w:r w:rsidRPr="002D65FF">
        <w:rPr>
          <w:rFonts w:eastAsia="Times New Roman" w:cs="Arial"/>
          <w:color w:val="000000"/>
          <w:sz w:val="24"/>
          <w:szCs w:val="24"/>
          <w:lang w:eastAsia="es-ES"/>
        </w:rPr>
        <w:t>hipebilirubinemia</w:t>
      </w:r>
      <w:proofErr w:type="spellEnd"/>
      <w:r w:rsidRPr="002D65FF">
        <w:rPr>
          <w:rFonts w:eastAsia="Times New Roman" w:cs="Arial"/>
          <w:color w:val="000000"/>
          <w:sz w:val="24"/>
          <w:szCs w:val="24"/>
          <w:lang w:eastAsia="es-ES"/>
        </w:rPr>
        <w:t xml:space="preserve"> es del tipo indirecto o no conjugada y puede ser debido a hepatitis </w:t>
      </w:r>
      <w:proofErr w:type="spellStart"/>
      <w:r w:rsidRPr="002D65FF">
        <w:rPr>
          <w:rFonts w:eastAsia="Times New Roman" w:cs="Arial"/>
          <w:color w:val="000000"/>
          <w:sz w:val="24"/>
          <w:szCs w:val="24"/>
          <w:lang w:eastAsia="es-ES"/>
        </w:rPr>
        <w:t>ó</w:t>
      </w:r>
      <w:proofErr w:type="spellEnd"/>
      <w:r w:rsidRPr="002D65FF">
        <w:rPr>
          <w:rFonts w:eastAsia="Times New Roman" w:cs="Arial"/>
          <w:color w:val="000000"/>
          <w:sz w:val="24"/>
          <w:szCs w:val="24"/>
          <w:lang w:eastAsia="es-ES"/>
        </w:rPr>
        <w:t xml:space="preserve"> a un aumento de destrucción de hematíes (hemólisis).</w:t>
      </w:r>
    </w:p>
    <w:p w:rsidR="005D0B12" w:rsidRPr="00646008" w:rsidRDefault="005D0B12" w:rsidP="005D0B12">
      <w:pPr>
        <w:pStyle w:val="NormalWeb"/>
        <w:shd w:val="clear" w:color="auto" w:fill="FFFFFF"/>
        <w:spacing w:before="0" w:beforeAutospacing="0" w:after="0" w:afterAutospacing="0" w:line="345" w:lineRule="atLeast"/>
        <w:textAlignment w:val="baseline"/>
        <w:rPr>
          <w:rFonts w:asciiTheme="minorHAnsi" w:hAnsiTheme="minorHAnsi"/>
          <w:color w:val="333333"/>
        </w:rPr>
      </w:pPr>
    </w:p>
    <w:p w:rsidR="005D0B12" w:rsidRPr="00646008" w:rsidRDefault="005D0B12" w:rsidP="005D0B12">
      <w:pPr>
        <w:pStyle w:val="NormalWeb"/>
        <w:shd w:val="clear" w:color="auto" w:fill="FFFFFF"/>
        <w:spacing w:before="0" w:beforeAutospacing="0" w:after="0" w:afterAutospacing="0" w:line="345" w:lineRule="atLeast"/>
        <w:textAlignment w:val="baseline"/>
        <w:rPr>
          <w:rFonts w:asciiTheme="minorHAnsi" w:hAnsiTheme="minorHAnsi"/>
          <w:color w:val="333333"/>
        </w:rPr>
      </w:pPr>
      <w:r w:rsidRPr="00646008">
        <w:rPr>
          <w:rFonts w:asciiTheme="minorHAnsi" w:hAnsiTheme="minorHAnsi"/>
          <w:color w:val="333333"/>
        </w:rPr>
        <w:t>PRUEBA DE FUNCION PANCREATICA</w:t>
      </w:r>
    </w:p>
    <w:p w:rsidR="005D0B12" w:rsidRPr="005D0B12" w:rsidRDefault="005D0B12" w:rsidP="005D0B12">
      <w:pPr>
        <w:shd w:val="clear" w:color="auto" w:fill="FFFFFF"/>
        <w:spacing w:before="135" w:after="135" w:line="270" w:lineRule="atLeast"/>
        <w:rPr>
          <w:rFonts w:eastAsia="Times New Roman" w:cs="Times New Roman"/>
          <w:color w:val="445555"/>
          <w:sz w:val="24"/>
          <w:szCs w:val="24"/>
          <w:lang w:eastAsia="es-ES"/>
        </w:rPr>
      </w:pPr>
      <w:r w:rsidRPr="00646008">
        <w:rPr>
          <w:rFonts w:eastAsia="Times New Roman" w:cs="Times New Roman"/>
          <w:b/>
          <w:color w:val="445555"/>
          <w:sz w:val="24"/>
          <w:szCs w:val="24"/>
          <w:lang w:eastAsia="es-ES"/>
        </w:rPr>
        <w:t>Insulina:</w:t>
      </w:r>
      <w:r w:rsidRPr="00646008">
        <w:rPr>
          <w:rFonts w:eastAsia="Times New Roman" w:cs="Times New Roman"/>
          <w:color w:val="445555"/>
          <w:sz w:val="24"/>
          <w:szCs w:val="24"/>
          <w:lang w:eastAsia="es-ES"/>
        </w:rPr>
        <w:t xml:space="preserve"> </w:t>
      </w:r>
      <w:r w:rsidRPr="005D0B12">
        <w:rPr>
          <w:rFonts w:eastAsia="Times New Roman" w:cs="Times New Roman"/>
          <w:color w:val="445555"/>
          <w:sz w:val="24"/>
          <w:szCs w:val="24"/>
          <w:lang w:eastAsia="es-ES"/>
        </w:rPr>
        <w:t>Es la hormona "anabólica" por excelencia; permite disponer a las células de la "gasolina" (glucosa) necesaria para que podamos movernos, manteniendo su concentración regular en nuestra sangre, ¿Cómo?:</w:t>
      </w:r>
      <w:r w:rsidRPr="00646008">
        <w:rPr>
          <w:rFonts w:eastAsia="Times New Roman" w:cs="Times New Roman"/>
          <w:color w:val="445555"/>
          <w:sz w:val="24"/>
          <w:szCs w:val="24"/>
          <w:lang w:eastAsia="es-ES"/>
        </w:rPr>
        <w:t xml:space="preserve"> </w:t>
      </w:r>
      <w:r w:rsidRPr="005D0B12">
        <w:rPr>
          <w:rFonts w:eastAsia="Times New Roman" w:cs="Times New Roman"/>
          <w:color w:val="445555"/>
          <w:sz w:val="24"/>
          <w:szCs w:val="24"/>
          <w:lang w:eastAsia="es-ES"/>
        </w:rPr>
        <w:t xml:space="preserve">Cuando el </w:t>
      </w:r>
      <w:proofErr w:type="spellStart"/>
      <w:r w:rsidRPr="005D0B12">
        <w:rPr>
          <w:rFonts w:eastAsia="Times New Roman" w:cs="Times New Roman"/>
          <w:color w:val="445555"/>
          <w:sz w:val="24"/>
          <w:szCs w:val="24"/>
          <w:lang w:eastAsia="es-ES"/>
        </w:rPr>
        <w:t>nível</w:t>
      </w:r>
      <w:proofErr w:type="spellEnd"/>
      <w:r w:rsidRPr="005D0B12">
        <w:rPr>
          <w:rFonts w:eastAsia="Times New Roman" w:cs="Times New Roman"/>
          <w:color w:val="445555"/>
          <w:sz w:val="24"/>
          <w:szCs w:val="24"/>
          <w:lang w:eastAsia="es-ES"/>
        </w:rPr>
        <w:t xml:space="preserve"> de glucosa es elevada el Páncreas lo libera a la sangre. Su</w:t>
      </w:r>
      <w:r w:rsidRPr="00646008">
        <w:rPr>
          <w:rFonts w:eastAsia="Times New Roman" w:cs="Times New Roman"/>
          <w:color w:val="445555"/>
          <w:sz w:val="24"/>
          <w:szCs w:val="24"/>
          <w:lang w:eastAsia="es-ES"/>
        </w:rPr>
        <w:t> </w:t>
      </w:r>
      <w:hyperlink r:id="rId5" w:history="1">
        <w:r w:rsidRPr="00646008">
          <w:rPr>
            <w:rFonts w:eastAsia="Times New Roman" w:cs="Times New Roman"/>
            <w:color w:val="008040"/>
            <w:sz w:val="24"/>
            <w:szCs w:val="24"/>
            <w:lang w:eastAsia="es-ES"/>
          </w:rPr>
          <w:t>función</w:t>
        </w:r>
      </w:hyperlink>
      <w:r w:rsidRPr="00646008">
        <w:rPr>
          <w:rFonts w:eastAsia="Times New Roman" w:cs="Times New Roman"/>
          <w:color w:val="445555"/>
          <w:sz w:val="24"/>
          <w:szCs w:val="24"/>
          <w:lang w:eastAsia="es-ES"/>
        </w:rPr>
        <w:t> </w:t>
      </w:r>
      <w:r w:rsidRPr="005D0B12">
        <w:rPr>
          <w:rFonts w:eastAsia="Times New Roman" w:cs="Times New Roman"/>
          <w:color w:val="445555"/>
          <w:sz w:val="24"/>
          <w:szCs w:val="24"/>
          <w:lang w:eastAsia="es-ES"/>
        </w:rPr>
        <w:t>es favorecer la absorción celular de la glucosa.</w:t>
      </w:r>
    </w:p>
    <w:p w:rsidR="005D0B12" w:rsidRPr="00646008" w:rsidRDefault="00212014" w:rsidP="005D0B12">
      <w:pPr>
        <w:pStyle w:val="NormalWeb"/>
        <w:shd w:val="clear" w:color="auto" w:fill="FFFFFF"/>
        <w:spacing w:before="0" w:beforeAutospacing="0" w:after="0" w:afterAutospacing="0" w:line="345" w:lineRule="atLeast"/>
        <w:textAlignment w:val="baseline"/>
        <w:rPr>
          <w:rFonts w:asciiTheme="minorHAnsi" w:hAnsiTheme="minorHAnsi"/>
          <w:color w:val="333333"/>
        </w:rPr>
      </w:pPr>
      <w:r w:rsidRPr="00646008">
        <w:rPr>
          <w:rFonts w:asciiTheme="minorHAnsi" w:hAnsiTheme="minorHAnsi"/>
          <w:color w:val="333333"/>
        </w:rPr>
        <w:t>PRUEBA DE FUNCIÓN TIROIDES</w:t>
      </w:r>
    </w:p>
    <w:p w:rsidR="00B216F6" w:rsidRPr="00646008" w:rsidRDefault="00B216F6" w:rsidP="005D0B12">
      <w:pPr>
        <w:spacing w:after="0"/>
        <w:rPr>
          <w:sz w:val="24"/>
          <w:szCs w:val="24"/>
        </w:rPr>
      </w:pPr>
    </w:p>
    <w:p w:rsidR="00212014" w:rsidRPr="00646008" w:rsidRDefault="00212014" w:rsidP="005D0B12">
      <w:pPr>
        <w:spacing w:after="0"/>
        <w:rPr>
          <w:rFonts w:eastAsia="Times New Roman" w:cs="Times New Roman"/>
          <w:color w:val="445555"/>
          <w:sz w:val="24"/>
          <w:szCs w:val="24"/>
          <w:lang w:eastAsia="es-ES"/>
        </w:rPr>
      </w:pPr>
      <w:r w:rsidRPr="00646008">
        <w:rPr>
          <w:rFonts w:eastAsia="Times New Roman" w:cs="Times New Roman"/>
          <w:b/>
          <w:color w:val="445555"/>
          <w:sz w:val="24"/>
          <w:szCs w:val="24"/>
          <w:lang w:eastAsia="es-ES"/>
        </w:rPr>
        <w:t>TSH:</w:t>
      </w:r>
      <w:r w:rsidRPr="00646008">
        <w:rPr>
          <w:rFonts w:eastAsia="Times New Roman" w:cs="Times New Roman"/>
          <w:color w:val="445555"/>
          <w:sz w:val="24"/>
          <w:szCs w:val="24"/>
          <w:lang w:eastAsia="es-ES"/>
        </w:rPr>
        <w:t xml:space="preserve"> </w:t>
      </w:r>
      <w:r w:rsidRPr="00646008">
        <w:rPr>
          <w:rFonts w:eastAsia="Times New Roman" w:cs="Times New Roman"/>
          <w:color w:val="445555"/>
          <w:sz w:val="24"/>
          <w:szCs w:val="24"/>
          <w:lang w:eastAsia="es-ES"/>
        </w:rPr>
        <w:t>mide la cantidad de la hormona estimulante de la tiroides (TSH, por sus siglas en inglés) en la sangre. Esta hormona es producida por la hipófisis y le ordena a la glándula tiroides producir y secretar las hormonas tiroideas a la sangre</w:t>
      </w:r>
      <w:r w:rsidRPr="00646008">
        <w:rPr>
          <w:rFonts w:eastAsia="Times New Roman" w:cs="Times New Roman"/>
          <w:color w:val="445555"/>
          <w:sz w:val="24"/>
          <w:szCs w:val="24"/>
          <w:lang w:eastAsia="es-ES"/>
        </w:rPr>
        <w:t>.</w:t>
      </w:r>
    </w:p>
    <w:p w:rsidR="00212014" w:rsidRPr="00646008" w:rsidRDefault="00212014" w:rsidP="005D0B12">
      <w:pPr>
        <w:spacing w:after="0"/>
        <w:rPr>
          <w:rFonts w:eastAsia="Times New Roman" w:cs="Times New Roman"/>
          <w:color w:val="445555"/>
          <w:sz w:val="24"/>
          <w:szCs w:val="24"/>
          <w:lang w:eastAsia="es-ES"/>
        </w:rPr>
      </w:pPr>
    </w:p>
    <w:p w:rsidR="00212014" w:rsidRPr="00646008" w:rsidRDefault="008E28D6" w:rsidP="005D0B12">
      <w:pPr>
        <w:spacing w:after="0"/>
        <w:rPr>
          <w:rFonts w:eastAsia="Times New Roman" w:cs="Times New Roman"/>
          <w:color w:val="445555"/>
          <w:sz w:val="24"/>
          <w:szCs w:val="24"/>
          <w:lang w:eastAsia="es-ES"/>
        </w:rPr>
      </w:pPr>
      <w:r w:rsidRPr="00646008">
        <w:rPr>
          <w:rFonts w:eastAsia="Times New Roman" w:cs="Times New Roman"/>
          <w:color w:val="445555"/>
          <w:sz w:val="24"/>
          <w:szCs w:val="24"/>
          <w:lang w:eastAsia="es-ES"/>
        </w:rPr>
        <w:t>PRUEBA MULTIPLES ÓRGANOS</w:t>
      </w:r>
    </w:p>
    <w:p w:rsidR="008E28D6" w:rsidRPr="00646008" w:rsidRDefault="008E28D6" w:rsidP="005D0B12">
      <w:pPr>
        <w:spacing w:after="0"/>
        <w:rPr>
          <w:rFonts w:eastAsia="Times New Roman" w:cs="Times New Roman"/>
          <w:color w:val="445555"/>
          <w:sz w:val="24"/>
          <w:szCs w:val="24"/>
          <w:lang w:eastAsia="es-ES"/>
        </w:rPr>
      </w:pPr>
    </w:p>
    <w:p w:rsidR="008E28D6" w:rsidRPr="008E28D6" w:rsidRDefault="008E28D6" w:rsidP="008E28D6">
      <w:pPr>
        <w:shd w:val="clear" w:color="auto" w:fill="FFFFFF"/>
        <w:spacing w:after="0" w:line="285" w:lineRule="atLeast"/>
        <w:rPr>
          <w:rFonts w:eastAsia="Times New Roman" w:cs="Times New Roman"/>
          <w:color w:val="445555"/>
          <w:sz w:val="24"/>
          <w:szCs w:val="24"/>
          <w:lang w:eastAsia="es-ES"/>
        </w:rPr>
      </w:pPr>
      <w:r w:rsidRPr="00646008">
        <w:rPr>
          <w:rFonts w:eastAsia="Times New Roman" w:cs="Times New Roman"/>
          <w:b/>
          <w:color w:val="445555"/>
          <w:sz w:val="24"/>
          <w:szCs w:val="24"/>
          <w:lang w:eastAsia="es-ES"/>
        </w:rPr>
        <w:t>ALT:</w:t>
      </w:r>
      <w:r w:rsidRPr="00646008">
        <w:rPr>
          <w:rFonts w:eastAsia="Times New Roman" w:cs="Arial"/>
          <w:b/>
          <w:bCs/>
          <w:color w:val="0082C8"/>
          <w:kern w:val="36"/>
          <w:sz w:val="24"/>
          <w:szCs w:val="24"/>
          <w:lang w:eastAsia="es-ES"/>
        </w:rPr>
        <w:t xml:space="preserve"> (</w:t>
      </w:r>
      <w:proofErr w:type="spellStart"/>
      <w:r w:rsidRPr="00646008">
        <w:rPr>
          <w:rFonts w:eastAsia="Times New Roman" w:cs="Times New Roman"/>
          <w:color w:val="445555"/>
          <w:sz w:val="24"/>
          <w:szCs w:val="24"/>
          <w:lang w:eastAsia="es-ES"/>
        </w:rPr>
        <w:t>Alanina</w:t>
      </w:r>
      <w:proofErr w:type="spellEnd"/>
      <w:r w:rsidRPr="00646008">
        <w:rPr>
          <w:rFonts w:eastAsia="Times New Roman" w:cs="Times New Roman"/>
          <w:color w:val="445555"/>
          <w:sz w:val="24"/>
          <w:szCs w:val="24"/>
          <w:lang w:eastAsia="es-ES"/>
        </w:rPr>
        <w:t xml:space="preserve"> Amino </w:t>
      </w:r>
      <w:proofErr w:type="spellStart"/>
      <w:r w:rsidRPr="00646008">
        <w:rPr>
          <w:rFonts w:eastAsia="Times New Roman" w:cs="Times New Roman"/>
          <w:color w:val="445555"/>
          <w:sz w:val="24"/>
          <w:szCs w:val="24"/>
          <w:lang w:eastAsia="es-ES"/>
        </w:rPr>
        <w:t>Transferasa</w:t>
      </w:r>
      <w:proofErr w:type="spellEnd"/>
      <w:r w:rsidRPr="00646008">
        <w:rPr>
          <w:rFonts w:eastAsia="Times New Roman" w:cs="Times New Roman"/>
          <w:color w:val="445555"/>
          <w:sz w:val="24"/>
          <w:szCs w:val="24"/>
          <w:lang w:eastAsia="es-ES"/>
        </w:rPr>
        <w:t xml:space="preserve">), </w:t>
      </w:r>
      <w:r w:rsidRPr="008E28D6">
        <w:rPr>
          <w:rFonts w:eastAsia="Times New Roman" w:cs="Times New Roman"/>
          <w:color w:val="445555"/>
          <w:sz w:val="24"/>
          <w:szCs w:val="24"/>
          <w:lang w:eastAsia="es-ES"/>
        </w:rPr>
        <w:t>Es una </w:t>
      </w:r>
      <w:hyperlink r:id="rId6" w:history="1">
        <w:r w:rsidRPr="008E28D6">
          <w:rPr>
            <w:rFonts w:eastAsia="Times New Roman" w:cs="Times New Roman"/>
            <w:color w:val="445555"/>
            <w:sz w:val="24"/>
            <w:szCs w:val="24"/>
            <w:lang w:eastAsia="es-ES"/>
          </w:rPr>
          <w:t>enzima</w:t>
        </w:r>
      </w:hyperlink>
      <w:r w:rsidRPr="008E28D6">
        <w:rPr>
          <w:rFonts w:eastAsia="Times New Roman" w:cs="Times New Roman"/>
          <w:color w:val="445555"/>
          <w:sz w:val="24"/>
          <w:szCs w:val="24"/>
          <w:lang w:eastAsia="es-ES"/>
        </w:rPr>
        <w:t> que se encuentra en mayores cantidades en el hígado. La lesión a este órgano ocasiona la liberación de la sustancia dentro de la sangre.</w:t>
      </w:r>
      <w:r w:rsidRPr="00646008">
        <w:rPr>
          <w:rFonts w:eastAsia="Times New Roman" w:cs="Times New Roman"/>
          <w:color w:val="445555"/>
          <w:sz w:val="24"/>
          <w:szCs w:val="24"/>
          <w:lang w:eastAsia="es-ES"/>
        </w:rPr>
        <w:t xml:space="preserve"> </w:t>
      </w:r>
      <w:r w:rsidRPr="008E28D6">
        <w:rPr>
          <w:rFonts w:eastAsia="Times New Roman" w:cs="Times New Roman"/>
          <w:color w:val="445555"/>
          <w:sz w:val="24"/>
          <w:szCs w:val="24"/>
          <w:lang w:eastAsia="es-ES"/>
        </w:rPr>
        <w:t>Este examen se usa para determinar si un paciente tiene daño hepático.</w:t>
      </w:r>
      <w:r w:rsidRPr="00646008">
        <w:rPr>
          <w:rFonts w:eastAsia="Times New Roman" w:cs="Times New Roman"/>
          <w:color w:val="445555"/>
          <w:sz w:val="24"/>
          <w:szCs w:val="24"/>
          <w:lang w:eastAsia="es-ES"/>
        </w:rPr>
        <w:t xml:space="preserve"> </w:t>
      </w:r>
    </w:p>
    <w:p w:rsidR="008E28D6" w:rsidRPr="008E28D6" w:rsidRDefault="008E28D6" w:rsidP="008E28D6">
      <w:pPr>
        <w:shd w:val="clear" w:color="auto" w:fill="FFFFFF"/>
        <w:spacing w:after="240" w:line="285" w:lineRule="atLeast"/>
        <w:rPr>
          <w:rFonts w:eastAsia="Times New Roman" w:cs="Times New Roman"/>
          <w:color w:val="445555"/>
          <w:sz w:val="24"/>
          <w:szCs w:val="24"/>
          <w:lang w:eastAsia="es-ES"/>
        </w:rPr>
      </w:pPr>
      <w:r w:rsidRPr="008E28D6">
        <w:rPr>
          <w:rFonts w:eastAsia="Times New Roman" w:cs="Times New Roman"/>
          <w:color w:val="445555"/>
          <w:sz w:val="24"/>
          <w:szCs w:val="24"/>
          <w:lang w:eastAsia="es-ES"/>
        </w:rPr>
        <w:t>Un incremento en los niveles de ALT puede deberse a:</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7" w:history="1">
        <w:r w:rsidRPr="008E28D6">
          <w:rPr>
            <w:rFonts w:eastAsia="Times New Roman" w:cs="Times New Roman"/>
            <w:color w:val="445555"/>
            <w:sz w:val="24"/>
            <w:szCs w:val="24"/>
            <w:lang w:eastAsia="es-ES"/>
          </w:rPr>
          <w:t>Cirrosis</w:t>
        </w:r>
      </w:hyperlink>
      <w:r w:rsidRPr="008E28D6">
        <w:rPr>
          <w:rFonts w:eastAsia="Times New Roman" w:cs="Times New Roman"/>
          <w:color w:val="445555"/>
          <w:sz w:val="24"/>
          <w:szCs w:val="24"/>
          <w:lang w:eastAsia="es-ES"/>
        </w:rPr>
        <w:t> (cicatrización del hígado).</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8E28D6">
        <w:rPr>
          <w:rFonts w:eastAsia="Times New Roman" w:cs="Times New Roman"/>
          <w:color w:val="445555"/>
          <w:sz w:val="24"/>
          <w:szCs w:val="24"/>
          <w:lang w:eastAsia="es-ES"/>
        </w:rPr>
        <w:t>Muerte del tejido del hígado (necrosis hepática).</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8" w:history="1">
        <w:r w:rsidRPr="008E28D6">
          <w:rPr>
            <w:rFonts w:eastAsia="Times New Roman" w:cs="Times New Roman"/>
            <w:color w:val="445555"/>
            <w:sz w:val="24"/>
            <w:szCs w:val="24"/>
            <w:lang w:eastAsia="es-ES"/>
          </w:rPr>
          <w:t>Hepatitis</w:t>
        </w:r>
      </w:hyperlink>
      <w:r w:rsidRPr="008E28D6">
        <w:rPr>
          <w:rFonts w:eastAsia="Times New Roman" w:cs="Times New Roman"/>
          <w:color w:val="445555"/>
          <w:sz w:val="24"/>
          <w:szCs w:val="24"/>
          <w:lang w:eastAsia="es-ES"/>
        </w:rPr>
        <w:t>.</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9" w:history="1">
        <w:r w:rsidRPr="008E28D6">
          <w:rPr>
            <w:rFonts w:eastAsia="Times New Roman" w:cs="Times New Roman"/>
            <w:color w:val="445555"/>
            <w:sz w:val="24"/>
            <w:szCs w:val="24"/>
            <w:lang w:eastAsia="es-ES"/>
          </w:rPr>
          <w:t>Hemocromatosis</w:t>
        </w:r>
      </w:hyperlink>
      <w:r w:rsidRPr="008E28D6">
        <w:rPr>
          <w:rFonts w:eastAsia="Times New Roman" w:cs="Times New Roman"/>
          <w:color w:val="445555"/>
          <w:sz w:val="24"/>
          <w:szCs w:val="24"/>
          <w:lang w:eastAsia="es-ES"/>
        </w:rPr>
        <w:t>.</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8E28D6">
        <w:rPr>
          <w:rFonts w:eastAsia="Times New Roman" w:cs="Times New Roman"/>
          <w:color w:val="445555"/>
          <w:sz w:val="24"/>
          <w:szCs w:val="24"/>
          <w:lang w:eastAsia="es-ES"/>
        </w:rPr>
        <w:t>Falta de flujo sanguíneo al hígado (isquemia hepática).</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8E28D6">
        <w:rPr>
          <w:rFonts w:eastAsia="Times New Roman" w:cs="Times New Roman"/>
          <w:color w:val="445555"/>
          <w:sz w:val="24"/>
          <w:szCs w:val="24"/>
          <w:lang w:eastAsia="es-ES"/>
        </w:rPr>
        <w:t>Tumor o cáncer del hígado.</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8E28D6">
        <w:rPr>
          <w:rFonts w:eastAsia="Times New Roman" w:cs="Times New Roman"/>
          <w:color w:val="445555"/>
          <w:sz w:val="24"/>
          <w:szCs w:val="24"/>
          <w:lang w:eastAsia="es-ES"/>
        </w:rPr>
        <w:t xml:space="preserve">Medicamentos </w:t>
      </w:r>
      <w:proofErr w:type="spellStart"/>
      <w:r w:rsidRPr="008E28D6">
        <w:rPr>
          <w:rFonts w:eastAsia="Times New Roman" w:cs="Times New Roman"/>
          <w:color w:val="445555"/>
          <w:sz w:val="24"/>
          <w:szCs w:val="24"/>
          <w:lang w:eastAsia="es-ES"/>
        </w:rPr>
        <w:t>hepatotóxicos</w:t>
      </w:r>
      <w:proofErr w:type="spellEnd"/>
      <w:r w:rsidRPr="008E28D6">
        <w:rPr>
          <w:rFonts w:eastAsia="Times New Roman" w:cs="Times New Roman"/>
          <w:color w:val="445555"/>
          <w:sz w:val="24"/>
          <w:szCs w:val="24"/>
          <w:lang w:eastAsia="es-ES"/>
        </w:rPr>
        <w:t>.</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0" w:history="1">
        <w:proofErr w:type="spellStart"/>
        <w:r w:rsidRPr="008E28D6">
          <w:rPr>
            <w:rFonts w:eastAsia="Times New Roman" w:cs="Times New Roman"/>
            <w:color w:val="445555"/>
            <w:sz w:val="24"/>
            <w:szCs w:val="24"/>
            <w:lang w:eastAsia="es-ES"/>
          </w:rPr>
          <w:t>Mononucleosis</w:t>
        </w:r>
        <w:proofErr w:type="spellEnd"/>
      </w:hyperlink>
      <w:r w:rsidRPr="008E28D6">
        <w:rPr>
          <w:rFonts w:eastAsia="Times New Roman" w:cs="Times New Roman"/>
          <w:color w:val="445555"/>
          <w:sz w:val="24"/>
          <w:szCs w:val="24"/>
          <w:lang w:eastAsia="es-ES"/>
        </w:rPr>
        <w:t>.</w:t>
      </w:r>
    </w:p>
    <w:p w:rsidR="008E28D6" w:rsidRPr="008E28D6" w:rsidRDefault="008E28D6" w:rsidP="008E28D6">
      <w:pPr>
        <w:numPr>
          <w:ilvl w:val="0"/>
          <w:numId w:val="11"/>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8E28D6">
        <w:rPr>
          <w:rFonts w:eastAsia="Times New Roman" w:cs="Times New Roman"/>
          <w:color w:val="445555"/>
          <w:sz w:val="24"/>
          <w:szCs w:val="24"/>
          <w:lang w:eastAsia="es-ES"/>
        </w:rPr>
        <w:t>Pancreatitis (hinchazón e inflamación del páncreas).</w:t>
      </w:r>
    </w:p>
    <w:p w:rsidR="00646008" w:rsidRPr="00646008" w:rsidRDefault="008E28D6" w:rsidP="00646008">
      <w:pPr>
        <w:pStyle w:val="NormalWeb"/>
        <w:shd w:val="clear" w:color="auto" w:fill="FFFFFF"/>
        <w:spacing w:before="0" w:beforeAutospacing="0" w:after="240" w:afterAutospacing="0" w:line="285" w:lineRule="atLeast"/>
        <w:rPr>
          <w:rFonts w:asciiTheme="minorHAnsi" w:hAnsiTheme="minorHAnsi" w:cs="Arial"/>
          <w:color w:val="333333"/>
        </w:rPr>
      </w:pPr>
      <w:hyperlink r:id="rId11" w:tooltip="Aspartato aminotransferasa" w:history="1">
        <w:r w:rsidRPr="00646008">
          <w:rPr>
            <w:rFonts w:asciiTheme="minorHAnsi" w:hAnsiTheme="minorHAnsi"/>
            <w:b/>
            <w:color w:val="445555"/>
          </w:rPr>
          <w:t>AST</w:t>
        </w:r>
      </w:hyperlink>
      <w:proofErr w:type="gramStart"/>
      <w:r w:rsidRPr="00646008">
        <w:rPr>
          <w:rFonts w:asciiTheme="minorHAnsi" w:hAnsiTheme="minorHAnsi"/>
          <w:b/>
          <w:color w:val="445555"/>
        </w:rPr>
        <w:t xml:space="preserve">: </w:t>
      </w:r>
      <w:r w:rsidRPr="00646008">
        <w:rPr>
          <w:rFonts w:asciiTheme="minorHAnsi" w:hAnsiTheme="minorHAnsi"/>
          <w:color w:val="445555"/>
        </w:rPr>
        <w:t> (</w:t>
      </w:r>
      <w:proofErr w:type="spellStart"/>
      <w:proofErr w:type="gramEnd"/>
      <w:r w:rsidRPr="00646008">
        <w:rPr>
          <w:rFonts w:asciiTheme="minorHAnsi" w:hAnsiTheme="minorHAnsi"/>
          <w:color w:val="445555"/>
        </w:rPr>
        <w:t>Aspartato</w:t>
      </w:r>
      <w:proofErr w:type="spellEnd"/>
      <w:r w:rsidRPr="00646008">
        <w:rPr>
          <w:rFonts w:asciiTheme="minorHAnsi" w:hAnsiTheme="minorHAnsi"/>
          <w:color w:val="445555"/>
        </w:rPr>
        <w:t xml:space="preserve"> </w:t>
      </w:r>
      <w:proofErr w:type="spellStart"/>
      <w:r w:rsidRPr="00646008">
        <w:rPr>
          <w:rFonts w:asciiTheme="minorHAnsi" w:hAnsiTheme="minorHAnsi"/>
          <w:color w:val="445555"/>
        </w:rPr>
        <w:t>A</w:t>
      </w:r>
      <w:r w:rsidRPr="00646008">
        <w:rPr>
          <w:rFonts w:asciiTheme="minorHAnsi" w:hAnsiTheme="minorHAnsi"/>
          <w:color w:val="445555"/>
        </w:rPr>
        <w:t>minotransferasa</w:t>
      </w:r>
      <w:proofErr w:type="spellEnd"/>
      <w:r w:rsidRPr="00646008">
        <w:rPr>
          <w:rFonts w:asciiTheme="minorHAnsi" w:hAnsiTheme="minorHAnsi"/>
          <w:color w:val="445555"/>
        </w:rPr>
        <w:t xml:space="preserve">), </w:t>
      </w:r>
      <w:r w:rsidR="00646008" w:rsidRPr="00646008">
        <w:rPr>
          <w:rFonts w:asciiTheme="minorHAnsi" w:hAnsiTheme="minorHAnsi"/>
          <w:color w:val="445555"/>
        </w:rPr>
        <w:t>Es una</w:t>
      </w:r>
      <w:r w:rsidR="00646008" w:rsidRPr="00646008">
        <w:rPr>
          <w:rFonts w:asciiTheme="minorHAnsi" w:hAnsiTheme="minorHAnsi"/>
          <w:color w:val="445555"/>
        </w:rPr>
        <w:t> </w:t>
      </w:r>
      <w:hyperlink r:id="rId12" w:history="1">
        <w:r w:rsidR="00646008" w:rsidRPr="00646008">
          <w:rPr>
            <w:rFonts w:asciiTheme="minorHAnsi" w:hAnsiTheme="minorHAnsi"/>
            <w:color w:val="445555"/>
          </w:rPr>
          <w:t>enzima</w:t>
        </w:r>
      </w:hyperlink>
      <w:r w:rsidR="00646008" w:rsidRPr="00646008">
        <w:rPr>
          <w:rFonts w:asciiTheme="minorHAnsi" w:hAnsiTheme="minorHAnsi"/>
          <w:color w:val="445555"/>
        </w:rPr>
        <w:t> </w:t>
      </w:r>
      <w:r w:rsidR="00646008" w:rsidRPr="00646008">
        <w:rPr>
          <w:rFonts w:asciiTheme="minorHAnsi" w:hAnsiTheme="minorHAnsi"/>
          <w:color w:val="445555"/>
        </w:rPr>
        <w:t>que se encuentra en altas cantidades en las células del hígado, el corazón y los músculos. También se encuentra en menores cantidades en otros tejidos.</w:t>
      </w:r>
      <w:r w:rsidR="00646008" w:rsidRPr="00646008">
        <w:rPr>
          <w:rFonts w:asciiTheme="minorHAnsi" w:hAnsiTheme="minorHAnsi"/>
          <w:color w:val="445555"/>
        </w:rPr>
        <w:t xml:space="preserve"> </w:t>
      </w:r>
      <w:r w:rsidR="00646008" w:rsidRPr="00646008">
        <w:rPr>
          <w:rFonts w:asciiTheme="minorHAnsi" w:hAnsiTheme="minorHAnsi" w:cs="Arial"/>
          <w:color w:val="333333"/>
        </w:rPr>
        <w:t>U</w:t>
      </w:r>
    </w:p>
    <w:p w:rsidR="00646008" w:rsidRPr="00646008" w:rsidRDefault="00646008" w:rsidP="00646008">
      <w:pPr>
        <w:pStyle w:val="NormalWeb"/>
        <w:shd w:val="clear" w:color="auto" w:fill="FFFFFF"/>
        <w:spacing w:before="0" w:beforeAutospacing="0" w:after="240" w:afterAutospacing="0" w:line="285" w:lineRule="atLeast"/>
        <w:rPr>
          <w:rFonts w:asciiTheme="minorHAnsi" w:hAnsiTheme="minorHAnsi"/>
          <w:color w:val="445555"/>
        </w:rPr>
      </w:pPr>
      <w:r w:rsidRPr="00646008">
        <w:rPr>
          <w:rFonts w:asciiTheme="minorHAnsi" w:hAnsiTheme="minorHAnsi"/>
          <w:color w:val="445555"/>
        </w:rPr>
        <w:lastRenderedPageBreak/>
        <w:t>Un aumento en los niveles de AST puede deberse a:</w:t>
      </w:r>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3" w:history="1">
        <w:r w:rsidRPr="00646008">
          <w:rPr>
            <w:rFonts w:eastAsia="Times New Roman" w:cs="Times New Roman"/>
            <w:color w:val="445555"/>
            <w:sz w:val="24"/>
            <w:szCs w:val="24"/>
            <w:lang w:eastAsia="es-ES"/>
          </w:rPr>
          <w:t>Cirrosis</w:t>
        </w:r>
      </w:hyperlink>
      <w:r w:rsidRPr="00646008">
        <w:rPr>
          <w:rFonts w:eastAsia="Times New Roman" w:cs="Times New Roman"/>
          <w:color w:val="445555"/>
          <w:sz w:val="24"/>
          <w:szCs w:val="24"/>
          <w:lang w:eastAsia="es-ES"/>
        </w:rPr>
        <w:t> (cicatrización del hígado)</w:t>
      </w:r>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646008">
        <w:rPr>
          <w:rFonts w:eastAsia="Times New Roman" w:cs="Times New Roman"/>
          <w:color w:val="445555"/>
          <w:sz w:val="24"/>
          <w:szCs w:val="24"/>
          <w:lang w:eastAsia="es-ES"/>
        </w:rPr>
        <w:t>Muerte del tejido hepático</w:t>
      </w:r>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4" w:history="1">
        <w:r w:rsidRPr="00646008">
          <w:rPr>
            <w:rFonts w:eastAsia="Times New Roman" w:cs="Times New Roman"/>
            <w:color w:val="445555"/>
            <w:sz w:val="24"/>
            <w:szCs w:val="24"/>
            <w:lang w:eastAsia="es-ES"/>
          </w:rPr>
          <w:t>Ataque cardíaco</w:t>
        </w:r>
      </w:hyperlink>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5" w:history="1">
        <w:r w:rsidRPr="00646008">
          <w:rPr>
            <w:rFonts w:eastAsia="Times New Roman" w:cs="Times New Roman"/>
            <w:color w:val="445555"/>
            <w:sz w:val="24"/>
            <w:szCs w:val="24"/>
            <w:lang w:eastAsia="es-ES"/>
          </w:rPr>
          <w:t>Hemocromatosis</w:t>
        </w:r>
      </w:hyperlink>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6" w:history="1">
        <w:r w:rsidRPr="00646008">
          <w:rPr>
            <w:rFonts w:eastAsia="Times New Roman" w:cs="Times New Roman"/>
            <w:color w:val="445555"/>
            <w:sz w:val="24"/>
            <w:szCs w:val="24"/>
            <w:lang w:eastAsia="es-ES"/>
          </w:rPr>
          <w:t>Hepatitis</w:t>
        </w:r>
      </w:hyperlink>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646008">
        <w:rPr>
          <w:rFonts w:eastAsia="Times New Roman" w:cs="Times New Roman"/>
          <w:color w:val="445555"/>
          <w:sz w:val="24"/>
          <w:szCs w:val="24"/>
          <w:lang w:eastAsia="es-ES"/>
        </w:rPr>
        <w:t>Falta de flujo sanguíneo al hígado (isquemia hepática)</w:t>
      </w:r>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646008">
        <w:rPr>
          <w:rFonts w:eastAsia="Times New Roman" w:cs="Times New Roman"/>
          <w:color w:val="445555"/>
          <w:sz w:val="24"/>
          <w:szCs w:val="24"/>
          <w:lang w:eastAsia="es-ES"/>
        </w:rPr>
        <w:t>Cáncer o tumor del hígado</w:t>
      </w:r>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646008">
        <w:rPr>
          <w:rFonts w:eastAsia="Times New Roman" w:cs="Times New Roman"/>
          <w:color w:val="445555"/>
          <w:sz w:val="24"/>
          <w:szCs w:val="24"/>
          <w:lang w:eastAsia="es-ES"/>
        </w:rPr>
        <w:t xml:space="preserve">Medicamentos </w:t>
      </w:r>
      <w:proofErr w:type="spellStart"/>
      <w:r w:rsidRPr="00646008">
        <w:rPr>
          <w:rFonts w:eastAsia="Times New Roman" w:cs="Times New Roman"/>
          <w:color w:val="445555"/>
          <w:sz w:val="24"/>
          <w:szCs w:val="24"/>
          <w:lang w:eastAsia="es-ES"/>
        </w:rPr>
        <w:t>hepatotóxicos</w:t>
      </w:r>
      <w:proofErr w:type="spellEnd"/>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7" w:history="1">
        <w:proofErr w:type="spellStart"/>
        <w:r w:rsidRPr="00646008">
          <w:rPr>
            <w:rFonts w:eastAsia="Times New Roman" w:cs="Times New Roman"/>
            <w:color w:val="445555"/>
            <w:sz w:val="24"/>
            <w:szCs w:val="24"/>
            <w:lang w:eastAsia="es-ES"/>
          </w:rPr>
          <w:t>Mononucleosis</w:t>
        </w:r>
        <w:proofErr w:type="spellEnd"/>
      </w:hyperlink>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r w:rsidRPr="00646008">
        <w:rPr>
          <w:rFonts w:eastAsia="Times New Roman" w:cs="Times New Roman"/>
          <w:color w:val="445555"/>
          <w:sz w:val="24"/>
          <w:szCs w:val="24"/>
          <w:lang w:eastAsia="es-ES"/>
        </w:rPr>
        <w:t>Trauma o enfermedad muscular</w:t>
      </w:r>
    </w:p>
    <w:p w:rsidR="00646008" w:rsidRPr="00646008" w:rsidRDefault="00646008" w:rsidP="00646008">
      <w:pPr>
        <w:numPr>
          <w:ilvl w:val="0"/>
          <w:numId w:val="12"/>
        </w:numPr>
        <w:shd w:val="clear" w:color="auto" w:fill="FFFFFF"/>
        <w:spacing w:before="100" w:beforeAutospacing="1" w:after="100" w:afterAutospacing="1" w:line="285" w:lineRule="atLeast"/>
        <w:rPr>
          <w:rFonts w:eastAsia="Times New Roman" w:cs="Times New Roman"/>
          <w:color w:val="445555"/>
          <w:sz w:val="24"/>
          <w:szCs w:val="24"/>
          <w:lang w:eastAsia="es-ES"/>
        </w:rPr>
      </w:pPr>
      <w:hyperlink r:id="rId18" w:history="1">
        <w:r w:rsidRPr="00646008">
          <w:rPr>
            <w:rFonts w:eastAsia="Times New Roman" w:cs="Times New Roman"/>
            <w:color w:val="445555"/>
            <w:sz w:val="24"/>
            <w:szCs w:val="24"/>
            <w:lang w:eastAsia="es-ES"/>
          </w:rPr>
          <w:t>Pancreatitis</w:t>
        </w:r>
      </w:hyperlink>
      <w:r w:rsidRPr="00646008">
        <w:rPr>
          <w:rFonts w:eastAsia="Times New Roman" w:cs="Times New Roman"/>
          <w:color w:val="445555"/>
          <w:sz w:val="24"/>
          <w:szCs w:val="24"/>
          <w:lang w:eastAsia="es-ES"/>
        </w:rPr>
        <w:t> (inflamación e hinchazón del páncreas)</w:t>
      </w:r>
    </w:p>
    <w:p w:rsidR="008E28D6" w:rsidRDefault="00646008" w:rsidP="005D0B12">
      <w:pPr>
        <w:spacing w:after="0"/>
        <w:rPr>
          <w:rFonts w:ascii="Arial" w:hAnsi="Arial" w:cs="Arial"/>
          <w:color w:val="4D4D4D"/>
          <w:sz w:val="20"/>
          <w:szCs w:val="20"/>
          <w:shd w:val="clear" w:color="auto" w:fill="FFFFFF"/>
        </w:rPr>
      </w:pPr>
      <w:r>
        <w:rPr>
          <w:rFonts w:eastAsia="Times New Roman" w:cs="Times New Roman"/>
          <w:b/>
          <w:color w:val="445555"/>
          <w:sz w:val="24"/>
          <w:szCs w:val="24"/>
          <w:lang w:eastAsia="es-ES"/>
        </w:rPr>
        <w:t>Antígeno</w:t>
      </w:r>
      <w:r w:rsidRPr="00646008">
        <w:rPr>
          <w:rFonts w:eastAsia="Times New Roman" w:cs="Times New Roman"/>
          <w:b/>
          <w:color w:val="445555"/>
          <w:sz w:val="24"/>
          <w:szCs w:val="24"/>
          <w:lang w:eastAsia="es-ES"/>
        </w:rPr>
        <w:t xml:space="preserve">: </w:t>
      </w:r>
      <w:r>
        <w:rPr>
          <w:rFonts w:ascii="Arial" w:hAnsi="Arial" w:cs="Arial"/>
          <w:color w:val="4D4D4D"/>
          <w:sz w:val="20"/>
          <w:szCs w:val="20"/>
          <w:shd w:val="clear" w:color="auto" w:fill="FFFFFF"/>
        </w:rPr>
        <w:t>Es una sustancia ajena al cuerpo que el sistema inmunológico reconoce como una amenaza. Algunos ejemplos de antígenos son las toxinas de las bacterias y los virus, así como los agentes químicos externos perjudiciales para la salud. Cuando el cuerpo detecta antígenos se induce una respuesta inmunitaria con la formación de anticuerpos, como forma de defensa</w:t>
      </w:r>
      <w:r>
        <w:rPr>
          <w:rFonts w:ascii="Arial" w:hAnsi="Arial" w:cs="Arial"/>
          <w:color w:val="4D4D4D"/>
          <w:sz w:val="20"/>
          <w:szCs w:val="20"/>
          <w:shd w:val="clear" w:color="auto" w:fill="FFFFFF"/>
        </w:rPr>
        <w:t>.</w:t>
      </w:r>
    </w:p>
    <w:p w:rsidR="00646008" w:rsidRDefault="00646008" w:rsidP="005D0B12">
      <w:pPr>
        <w:spacing w:after="0"/>
        <w:rPr>
          <w:rFonts w:ascii="Arial" w:hAnsi="Arial" w:cs="Arial"/>
          <w:color w:val="4D4D4D"/>
          <w:sz w:val="20"/>
          <w:szCs w:val="20"/>
          <w:shd w:val="clear" w:color="auto" w:fill="FFFFFF"/>
        </w:rPr>
      </w:pPr>
    </w:p>
    <w:p w:rsidR="00646008" w:rsidRDefault="00646008" w:rsidP="005D0B12">
      <w:pPr>
        <w:spacing w:after="0"/>
      </w:pPr>
      <w:r>
        <w:object w:dxaOrig="19050" w:dyaOrig="101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4.5pt;height:227.25pt" o:ole="">
            <v:imagedata r:id="rId19" o:title=""/>
          </v:shape>
          <o:OLEObject Type="Embed" ProgID="MSPhotoEd.3" ShapeID="_x0000_i1025" DrawAspect="Content" ObjectID="_1427773934" r:id="rId20"/>
        </w:object>
      </w:r>
    </w:p>
    <w:p w:rsidR="00BE130D" w:rsidRDefault="00BE130D" w:rsidP="005D0B12">
      <w:pPr>
        <w:spacing w:after="0"/>
        <w:rPr>
          <w:rFonts w:ascii="Arial" w:hAnsi="Arial" w:cs="Arial"/>
          <w:color w:val="000000"/>
          <w:sz w:val="20"/>
          <w:szCs w:val="20"/>
          <w:shd w:val="clear" w:color="auto" w:fill="FFFFFF"/>
        </w:rPr>
      </w:pPr>
      <w:r>
        <w:rPr>
          <w:rFonts w:ascii="Arial" w:hAnsi="Arial" w:cs="Arial"/>
          <w:color w:val="000000"/>
          <w:sz w:val="20"/>
          <w:szCs w:val="20"/>
          <w:shd w:val="clear" w:color="auto" w:fill="FFFFFF"/>
        </w:rPr>
        <w:t>Los antígenos exógenos son antígenos que han entrado al cuerpo desde el exterior, por ejemplo mediante inhalación, ingestión o inyección</w:t>
      </w:r>
    </w:p>
    <w:p w:rsidR="00BE130D" w:rsidRDefault="00BE130D" w:rsidP="005D0B12">
      <w:pPr>
        <w:spacing w:after="0"/>
        <w:rPr>
          <w:rFonts w:ascii="Arial" w:hAnsi="Arial" w:cs="Arial"/>
          <w:color w:val="000000"/>
          <w:sz w:val="20"/>
          <w:szCs w:val="20"/>
          <w:shd w:val="clear" w:color="auto" w:fill="FFFFFF"/>
        </w:rPr>
      </w:pPr>
      <w:r>
        <w:rPr>
          <w:rFonts w:ascii="Arial" w:hAnsi="Arial" w:cs="Arial"/>
          <w:color w:val="000000"/>
          <w:sz w:val="20"/>
          <w:szCs w:val="20"/>
          <w:shd w:val="clear" w:color="auto" w:fill="FFFFFF"/>
        </w:rPr>
        <w:t xml:space="preserve">Los antígenos endógenos son aquellos antígenos que han sido generados al interior de una </w:t>
      </w:r>
      <w:r w:rsidRPr="00BE130D">
        <w:rPr>
          <w:rFonts w:ascii="Arial" w:hAnsi="Arial" w:cs="Arial"/>
          <w:color w:val="000000"/>
          <w:sz w:val="20"/>
          <w:szCs w:val="20"/>
          <w:shd w:val="clear" w:color="auto" w:fill="FFFFFF"/>
        </w:rPr>
        <w:t>célula, como resultado del</w:t>
      </w:r>
      <w:r w:rsidRPr="00BE130D">
        <w:rPr>
          <w:rStyle w:val="apple-converted-space"/>
          <w:rFonts w:ascii="Arial" w:hAnsi="Arial" w:cs="Arial"/>
          <w:color w:val="000000"/>
          <w:sz w:val="20"/>
          <w:szCs w:val="20"/>
          <w:shd w:val="clear" w:color="auto" w:fill="FFFFFF"/>
        </w:rPr>
        <w:t> </w:t>
      </w:r>
      <w:hyperlink r:id="rId21" w:tooltip="Metabolismo" w:history="1">
        <w:r w:rsidRPr="00BE130D">
          <w:rPr>
            <w:rStyle w:val="Hipervnculo"/>
            <w:rFonts w:ascii="Arial" w:hAnsi="Arial" w:cs="Arial"/>
            <w:color w:val="0B0080"/>
            <w:sz w:val="20"/>
            <w:szCs w:val="20"/>
            <w:u w:val="none"/>
            <w:shd w:val="clear" w:color="auto" w:fill="FFFFFF"/>
          </w:rPr>
          <w:t>metabolismo</w:t>
        </w:r>
      </w:hyperlink>
      <w:r w:rsidRPr="00BE130D">
        <w:rPr>
          <w:rStyle w:val="apple-converted-space"/>
          <w:rFonts w:ascii="Arial" w:hAnsi="Arial" w:cs="Arial"/>
          <w:color w:val="000000"/>
          <w:sz w:val="20"/>
          <w:szCs w:val="20"/>
          <w:shd w:val="clear" w:color="auto" w:fill="FFFFFF"/>
        </w:rPr>
        <w:t> </w:t>
      </w:r>
      <w:r w:rsidRPr="00BE130D">
        <w:rPr>
          <w:rFonts w:ascii="Arial" w:hAnsi="Arial" w:cs="Arial"/>
          <w:color w:val="000000"/>
          <w:sz w:val="20"/>
          <w:szCs w:val="20"/>
          <w:shd w:val="clear" w:color="auto" w:fill="FFFFFF"/>
        </w:rPr>
        <w:t>celular normal, o debido a</w:t>
      </w:r>
      <w:r w:rsidRPr="00BE130D">
        <w:rPr>
          <w:rStyle w:val="apple-converted-space"/>
          <w:rFonts w:ascii="Arial" w:hAnsi="Arial" w:cs="Arial"/>
          <w:color w:val="000000"/>
          <w:sz w:val="20"/>
          <w:szCs w:val="20"/>
          <w:shd w:val="clear" w:color="auto" w:fill="FFFFFF"/>
        </w:rPr>
        <w:t> </w:t>
      </w:r>
      <w:hyperlink r:id="rId22" w:tooltip="Infección" w:history="1">
        <w:r w:rsidRPr="00BE130D">
          <w:rPr>
            <w:rStyle w:val="Hipervnculo"/>
            <w:rFonts w:ascii="Arial" w:hAnsi="Arial" w:cs="Arial"/>
            <w:color w:val="0B0080"/>
            <w:sz w:val="20"/>
            <w:szCs w:val="20"/>
            <w:u w:val="none"/>
            <w:shd w:val="clear" w:color="auto" w:fill="FFFFFF"/>
          </w:rPr>
          <w:t>infecciones</w:t>
        </w:r>
      </w:hyperlink>
      <w:r w:rsidRPr="00BE130D">
        <w:rPr>
          <w:rStyle w:val="apple-converted-space"/>
          <w:rFonts w:ascii="Arial" w:hAnsi="Arial" w:cs="Arial"/>
          <w:color w:val="000000"/>
          <w:sz w:val="20"/>
          <w:szCs w:val="20"/>
          <w:shd w:val="clear" w:color="auto" w:fill="FFFFFF"/>
        </w:rPr>
        <w:t> </w:t>
      </w:r>
      <w:r w:rsidRPr="00BE130D">
        <w:rPr>
          <w:rFonts w:ascii="Arial" w:hAnsi="Arial" w:cs="Arial"/>
          <w:color w:val="000000"/>
          <w:sz w:val="20"/>
          <w:szCs w:val="20"/>
          <w:shd w:val="clear" w:color="auto" w:fill="FFFFFF"/>
        </w:rPr>
        <w:t>virales o</w:t>
      </w:r>
      <w:r>
        <w:rPr>
          <w:rFonts w:ascii="Arial" w:hAnsi="Arial" w:cs="Arial"/>
          <w:color w:val="000000"/>
          <w:sz w:val="20"/>
          <w:szCs w:val="20"/>
          <w:shd w:val="clear" w:color="auto" w:fill="FFFFFF"/>
        </w:rPr>
        <w:t xml:space="preserve"> bacterianas intracelulares</w:t>
      </w:r>
    </w:p>
    <w:p w:rsidR="00BE130D" w:rsidRDefault="00BE130D" w:rsidP="005D0B12">
      <w:pPr>
        <w:spacing w:after="0"/>
        <w:rPr>
          <w:rFonts w:ascii="Arial" w:hAnsi="Arial" w:cs="Arial"/>
          <w:color w:val="000000"/>
          <w:sz w:val="20"/>
          <w:szCs w:val="20"/>
          <w:shd w:val="clear" w:color="auto" w:fill="FFFFFF"/>
        </w:rPr>
      </w:pPr>
      <w:r>
        <w:rPr>
          <w:rFonts w:ascii="Arial" w:hAnsi="Arial" w:cs="Arial"/>
          <w:color w:val="000000"/>
          <w:sz w:val="20"/>
          <w:szCs w:val="20"/>
          <w:shd w:val="clear" w:color="auto" w:fill="FFFFFF"/>
        </w:rPr>
        <w:t>Los</w:t>
      </w:r>
      <w:r w:rsidRPr="00BE130D">
        <w:t> </w:t>
      </w:r>
      <w:r w:rsidRPr="00BE130D">
        <w:rPr>
          <w:rFonts w:ascii="Arial" w:hAnsi="Arial" w:cs="Arial"/>
          <w:color w:val="000000"/>
          <w:sz w:val="20"/>
          <w:szCs w:val="20"/>
          <w:shd w:val="clear" w:color="auto" w:fill="FFFFFF"/>
        </w:rPr>
        <w:t>antígenos tumorales</w:t>
      </w:r>
      <w:r w:rsidRPr="00BE130D">
        <w:t> </w:t>
      </w:r>
      <w:r>
        <w:rPr>
          <w:rFonts w:ascii="Arial" w:hAnsi="Arial" w:cs="Arial"/>
          <w:color w:val="000000"/>
          <w:sz w:val="20"/>
          <w:szCs w:val="20"/>
          <w:shd w:val="clear" w:color="auto" w:fill="FFFFFF"/>
        </w:rPr>
        <w:t>o</w:t>
      </w:r>
      <w:r w:rsidRPr="00BE130D">
        <w:t> </w:t>
      </w:r>
      <w:proofErr w:type="spellStart"/>
      <w:r w:rsidRPr="00BE130D">
        <w:rPr>
          <w:rFonts w:ascii="Arial" w:hAnsi="Arial" w:cs="Arial"/>
          <w:color w:val="000000"/>
          <w:sz w:val="20"/>
          <w:szCs w:val="20"/>
          <w:shd w:val="clear" w:color="auto" w:fill="FFFFFF"/>
        </w:rPr>
        <w:t>neoantígenos</w:t>
      </w:r>
      <w:proofErr w:type="spellEnd"/>
      <w:r w:rsidRPr="00BE130D">
        <w:t> </w:t>
      </w:r>
      <w:r>
        <w:rPr>
          <w:rFonts w:ascii="Arial" w:hAnsi="Arial" w:cs="Arial"/>
          <w:color w:val="000000"/>
          <w:sz w:val="20"/>
          <w:szCs w:val="20"/>
          <w:shd w:val="clear" w:color="auto" w:fill="FFFFFF"/>
        </w:rPr>
        <w:t>son aquellos antígenos que se encuentran en la superficie de</w:t>
      </w:r>
      <w:r w:rsidRPr="00BE130D">
        <w:t> </w:t>
      </w:r>
      <w:hyperlink r:id="rId23" w:tooltip="Célula tumoral" w:history="1">
        <w:r w:rsidRPr="00BE130D">
          <w:rPr>
            <w:color w:val="000000"/>
          </w:rPr>
          <w:t>células tumorales</w:t>
        </w:r>
      </w:hyperlink>
      <w:r>
        <w:rPr>
          <w:rFonts w:ascii="Arial" w:hAnsi="Arial" w:cs="Arial"/>
          <w:color w:val="000000"/>
          <w:sz w:val="20"/>
          <w:szCs w:val="20"/>
          <w:shd w:val="clear" w:color="auto" w:fill="FFFFFF"/>
        </w:rPr>
        <w:t>. Cuando este tipo de antígenos son presentados por células provenientes de un</w:t>
      </w:r>
      <w:r w:rsidRPr="00BE130D">
        <w:t> </w:t>
      </w:r>
      <w:hyperlink r:id="rId24" w:tooltip="Tumor" w:history="1">
        <w:r w:rsidRPr="00BE130D">
          <w:rPr>
            <w:color w:val="000000"/>
          </w:rPr>
          <w:t>tumor</w:t>
        </w:r>
      </w:hyperlink>
      <w:r>
        <w:rPr>
          <w:rFonts w:ascii="Arial" w:hAnsi="Arial" w:cs="Arial"/>
          <w:color w:val="000000"/>
          <w:sz w:val="20"/>
          <w:szCs w:val="20"/>
          <w:shd w:val="clear" w:color="auto" w:fill="FFFFFF"/>
        </w:rPr>
        <w:t>, en este caso serán llamadas</w:t>
      </w:r>
      <w:r w:rsidRPr="00BE130D">
        <w:t> </w:t>
      </w:r>
      <w:r w:rsidRPr="00BE130D">
        <w:rPr>
          <w:rFonts w:ascii="Arial" w:hAnsi="Arial" w:cs="Arial"/>
          <w:color w:val="000000"/>
          <w:sz w:val="20"/>
          <w:szCs w:val="20"/>
          <w:shd w:val="clear" w:color="auto" w:fill="FFFFFF"/>
        </w:rPr>
        <w:t>antígenos tumorales específicos</w:t>
      </w:r>
      <w:r w:rsidRPr="00BE130D">
        <w:t> </w:t>
      </w:r>
      <w:r>
        <w:rPr>
          <w:rFonts w:ascii="Arial" w:hAnsi="Arial" w:cs="Arial"/>
          <w:color w:val="000000"/>
          <w:sz w:val="20"/>
          <w:szCs w:val="20"/>
          <w:shd w:val="clear" w:color="auto" w:fill="FFFFFF"/>
        </w:rPr>
        <w:t>(</w:t>
      </w:r>
      <w:proofErr w:type="spellStart"/>
      <w:r>
        <w:rPr>
          <w:rFonts w:ascii="Arial" w:hAnsi="Arial" w:cs="Arial"/>
          <w:color w:val="000000"/>
          <w:sz w:val="20"/>
          <w:szCs w:val="20"/>
          <w:shd w:val="clear" w:color="auto" w:fill="FFFFFF"/>
        </w:rPr>
        <w:t>TSAs</w:t>
      </w:r>
      <w:proofErr w:type="spellEnd"/>
      <w:r w:rsidRPr="00BE130D">
        <w:t> </w:t>
      </w:r>
      <w:r w:rsidRPr="00BE130D">
        <w:rPr>
          <w:rFonts w:ascii="Arial" w:hAnsi="Arial" w:cs="Arial"/>
          <w:color w:val="000000"/>
          <w:sz w:val="20"/>
          <w:szCs w:val="20"/>
          <w:shd w:val="clear" w:color="auto" w:fill="FFFFFF"/>
        </w:rPr>
        <w:t>por sus siglas en inglés</w:t>
      </w:r>
      <w:r>
        <w:rPr>
          <w:rFonts w:ascii="Arial" w:hAnsi="Arial" w:cs="Arial"/>
          <w:color w:val="000000"/>
          <w:sz w:val="20"/>
          <w:szCs w:val="20"/>
          <w:shd w:val="clear" w:color="auto" w:fill="FFFFFF"/>
        </w:rPr>
        <w:t>) y generalmente, son resultado de una</w:t>
      </w:r>
      <w:r w:rsidRPr="00BE130D">
        <w:t> </w:t>
      </w:r>
      <w:hyperlink r:id="rId25" w:tooltip="Mutación" w:history="1">
        <w:r w:rsidRPr="00BE130D">
          <w:rPr>
            <w:color w:val="000000"/>
          </w:rPr>
          <w:t>mutación</w:t>
        </w:r>
      </w:hyperlink>
      <w:r w:rsidRPr="00BE130D">
        <w:t> </w:t>
      </w:r>
      <w:r>
        <w:rPr>
          <w:rFonts w:ascii="Arial" w:hAnsi="Arial" w:cs="Arial"/>
          <w:color w:val="000000"/>
          <w:sz w:val="20"/>
          <w:szCs w:val="20"/>
          <w:shd w:val="clear" w:color="auto" w:fill="FFFFFF"/>
        </w:rPr>
        <w:t xml:space="preserve">específica. </w:t>
      </w:r>
    </w:p>
    <w:p w:rsidR="00BE130D" w:rsidRDefault="00BE130D" w:rsidP="005D0B12">
      <w:pPr>
        <w:spacing w:after="0"/>
        <w:rPr>
          <w:rFonts w:ascii="Arial" w:hAnsi="Arial" w:cs="Arial"/>
          <w:color w:val="000000"/>
          <w:sz w:val="20"/>
          <w:szCs w:val="20"/>
          <w:shd w:val="clear" w:color="auto" w:fill="FFFFFF"/>
        </w:rPr>
      </w:pPr>
      <w:r w:rsidRPr="00BE130D">
        <w:rPr>
          <w:rFonts w:ascii="Arial" w:hAnsi="Arial" w:cs="Arial"/>
          <w:color w:val="000000"/>
          <w:sz w:val="20"/>
          <w:szCs w:val="20"/>
          <w:shd w:val="clear" w:color="auto" w:fill="FFFFFF"/>
        </w:rPr>
        <w:t>El</w:t>
      </w:r>
      <w:r w:rsidRPr="00BE130D">
        <w:rPr>
          <w:rStyle w:val="apple-converted-space"/>
          <w:rFonts w:ascii="Arial" w:hAnsi="Arial" w:cs="Arial"/>
          <w:color w:val="000000"/>
          <w:sz w:val="20"/>
          <w:szCs w:val="20"/>
          <w:shd w:val="clear" w:color="auto" w:fill="FFFFFF"/>
        </w:rPr>
        <w:t> </w:t>
      </w:r>
      <w:r w:rsidRPr="00BE130D">
        <w:rPr>
          <w:rFonts w:ascii="Arial" w:hAnsi="Arial" w:cs="Arial"/>
          <w:b/>
          <w:bCs/>
          <w:color w:val="000000"/>
          <w:sz w:val="20"/>
          <w:szCs w:val="20"/>
          <w:shd w:val="clear" w:color="auto" w:fill="FFFFFF"/>
        </w:rPr>
        <w:t>antígeno prostático específico</w:t>
      </w:r>
      <w:r w:rsidRPr="00BE130D">
        <w:rPr>
          <w:rStyle w:val="apple-converted-space"/>
          <w:rFonts w:ascii="Arial" w:hAnsi="Arial" w:cs="Arial"/>
          <w:color w:val="000000"/>
          <w:sz w:val="20"/>
          <w:szCs w:val="20"/>
          <w:shd w:val="clear" w:color="auto" w:fill="FFFFFF"/>
        </w:rPr>
        <w:t> </w:t>
      </w:r>
      <w:r w:rsidRPr="00BE130D">
        <w:rPr>
          <w:rFonts w:ascii="Arial" w:hAnsi="Arial" w:cs="Arial"/>
          <w:color w:val="000000"/>
          <w:sz w:val="20"/>
          <w:szCs w:val="20"/>
          <w:shd w:val="clear" w:color="auto" w:fill="FFFFFF"/>
        </w:rPr>
        <w:t>(frecuentemente abreviado por sus siglas en</w:t>
      </w:r>
      <w:r w:rsidRPr="00BE130D">
        <w:rPr>
          <w:rStyle w:val="apple-converted-space"/>
          <w:rFonts w:ascii="Arial" w:hAnsi="Arial" w:cs="Arial"/>
          <w:color w:val="000000"/>
          <w:sz w:val="20"/>
          <w:szCs w:val="20"/>
          <w:shd w:val="clear" w:color="auto" w:fill="FFFFFF"/>
        </w:rPr>
        <w:t> </w:t>
      </w:r>
      <w:hyperlink r:id="rId26" w:tooltip="Idioma inglés" w:history="1">
        <w:r w:rsidRPr="00BE130D">
          <w:rPr>
            <w:rStyle w:val="Hipervnculo"/>
            <w:rFonts w:ascii="Arial" w:hAnsi="Arial" w:cs="Arial"/>
            <w:color w:val="0B0080"/>
            <w:sz w:val="20"/>
            <w:szCs w:val="20"/>
            <w:u w:val="none"/>
            <w:shd w:val="clear" w:color="auto" w:fill="FFFFFF"/>
          </w:rPr>
          <w:t>inglés</w:t>
        </w:r>
      </w:hyperlink>
      <w:r w:rsidRPr="00BE130D">
        <w:rPr>
          <w:rFonts w:ascii="Arial" w:hAnsi="Arial" w:cs="Arial"/>
          <w:color w:val="000000"/>
          <w:sz w:val="20"/>
          <w:szCs w:val="20"/>
          <w:shd w:val="clear" w:color="auto" w:fill="FFFFFF"/>
        </w:rPr>
        <w:t>,</w:t>
      </w:r>
      <w:r w:rsidRPr="00BE130D">
        <w:rPr>
          <w:rStyle w:val="apple-converted-space"/>
          <w:rFonts w:ascii="Arial" w:hAnsi="Arial" w:cs="Arial"/>
          <w:color w:val="000000"/>
          <w:sz w:val="20"/>
          <w:szCs w:val="20"/>
          <w:shd w:val="clear" w:color="auto" w:fill="FFFFFF"/>
        </w:rPr>
        <w:t> </w:t>
      </w:r>
      <w:r w:rsidRPr="00BE130D">
        <w:rPr>
          <w:rFonts w:ascii="Arial" w:hAnsi="Arial" w:cs="Arial"/>
          <w:b/>
          <w:bCs/>
          <w:color w:val="000000"/>
          <w:sz w:val="20"/>
          <w:szCs w:val="20"/>
          <w:shd w:val="clear" w:color="auto" w:fill="FFFFFF"/>
        </w:rPr>
        <w:t>PSA</w:t>
      </w:r>
      <w:r w:rsidRPr="00BE130D">
        <w:rPr>
          <w:rFonts w:ascii="Arial" w:hAnsi="Arial" w:cs="Arial"/>
          <w:color w:val="000000"/>
          <w:sz w:val="20"/>
          <w:szCs w:val="20"/>
          <w:shd w:val="clear" w:color="auto" w:fill="FFFFFF"/>
        </w:rPr>
        <w:t>) es una sustancia</w:t>
      </w:r>
      <w:r w:rsidRPr="00BE130D">
        <w:t> </w:t>
      </w:r>
      <w:hyperlink r:id="rId27" w:tooltip="Proteína" w:history="1">
        <w:r w:rsidRPr="00BE130D">
          <w:rPr>
            <w:color w:val="000000"/>
          </w:rPr>
          <w:t>proteica</w:t>
        </w:r>
      </w:hyperlink>
      <w:r w:rsidRPr="00BE130D">
        <w:t> </w:t>
      </w:r>
      <w:r w:rsidRPr="00BE130D">
        <w:rPr>
          <w:rFonts w:ascii="Arial" w:hAnsi="Arial" w:cs="Arial"/>
          <w:color w:val="000000"/>
          <w:sz w:val="20"/>
          <w:szCs w:val="20"/>
          <w:shd w:val="clear" w:color="auto" w:fill="FFFFFF"/>
        </w:rPr>
        <w:t>sintetizada por</w:t>
      </w:r>
      <w:r w:rsidRPr="00BE130D">
        <w:t> </w:t>
      </w:r>
      <w:hyperlink r:id="rId28" w:tooltip="Célula" w:history="1">
        <w:r w:rsidRPr="00BE130D">
          <w:rPr>
            <w:color w:val="000000"/>
          </w:rPr>
          <w:t>células</w:t>
        </w:r>
      </w:hyperlink>
      <w:r w:rsidRPr="00BE130D">
        <w:t> </w:t>
      </w:r>
      <w:r w:rsidRPr="00BE130D">
        <w:rPr>
          <w:rFonts w:ascii="Arial" w:hAnsi="Arial" w:cs="Arial"/>
          <w:color w:val="000000"/>
          <w:sz w:val="20"/>
          <w:szCs w:val="20"/>
          <w:shd w:val="clear" w:color="auto" w:fill="FFFFFF"/>
        </w:rPr>
        <w:t>de la</w:t>
      </w:r>
      <w:r w:rsidRPr="00BE130D">
        <w:t> </w:t>
      </w:r>
      <w:hyperlink r:id="rId29" w:tooltip="Próstata" w:history="1">
        <w:r w:rsidRPr="00BE130D">
          <w:rPr>
            <w:color w:val="000000"/>
          </w:rPr>
          <w:t>próstata</w:t>
        </w:r>
      </w:hyperlink>
      <w:r w:rsidRPr="00BE130D">
        <w:t> </w:t>
      </w:r>
      <w:r w:rsidRPr="00BE130D">
        <w:rPr>
          <w:rFonts w:ascii="Arial" w:hAnsi="Arial" w:cs="Arial"/>
          <w:color w:val="000000"/>
          <w:sz w:val="20"/>
          <w:szCs w:val="20"/>
          <w:shd w:val="clear" w:color="auto" w:fill="FFFFFF"/>
        </w:rPr>
        <w:t>y su función es la disolución del coágulo</w:t>
      </w:r>
      <w:r w:rsidRPr="00BE130D">
        <w:t> </w:t>
      </w:r>
      <w:hyperlink r:id="rId30" w:tooltip="Semen" w:history="1">
        <w:r w:rsidRPr="00BE130D">
          <w:rPr>
            <w:color w:val="000000"/>
          </w:rPr>
          <w:t>seminal</w:t>
        </w:r>
      </w:hyperlink>
      <w:r w:rsidRPr="00BE130D">
        <w:rPr>
          <w:rFonts w:ascii="Arial" w:hAnsi="Arial" w:cs="Arial"/>
          <w:color w:val="000000"/>
          <w:sz w:val="20"/>
          <w:szCs w:val="20"/>
          <w:shd w:val="clear" w:color="auto" w:fill="FFFFFF"/>
        </w:rPr>
        <w:t>. Es una glicoproteína cuya síntesis es exclusiva de la próstata.</w:t>
      </w:r>
      <w:r w:rsidRPr="00BE130D">
        <w:t> </w:t>
      </w:r>
      <w:r w:rsidRPr="00BE130D">
        <w:rPr>
          <w:rFonts w:ascii="Arial" w:hAnsi="Arial" w:cs="Arial"/>
          <w:color w:val="000000"/>
          <w:sz w:val="20"/>
          <w:szCs w:val="20"/>
          <w:shd w:val="clear" w:color="auto" w:fill="FFFFFF"/>
        </w:rPr>
        <w:t>Una pequeñísima parte de este PSA pasa a la circulación sanguínea de hombres enfermos, y es precisamente esta PSA que pasa a la</w:t>
      </w:r>
      <w:r w:rsidRPr="00BE130D">
        <w:t> </w:t>
      </w:r>
      <w:hyperlink r:id="rId31" w:tooltip="Sangre" w:history="1">
        <w:r w:rsidRPr="00BE130D">
          <w:rPr>
            <w:color w:val="000000"/>
          </w:rPr>
          <w:t>sangre</w:t>
        </w:r>
      </w:hyperlink>
      <w:r w:rsidRPr="00BE130D">
        <w:rPr>
          <w:rFonts w:ascii="Arial" w:hAnsi="Arial" w:cs="Arial"/>
          <w:color w:val="000000"/>
          <w:sz w:val="20"/>
          <w:szCs w:val="20"/>
          <w:shd w:val="clear" w:color="auto" w:fill="FFFFFF"/>
        </w:rPr>
        <w:t>, la que se mide para el</w:t>
      </w:r>
      <w:r w:rsidRPr="00BE130D">
        <w:t> </w:t>
      </w:r>
      <w:hyperlink r:id="rId32" w:tooltip="Diagnóstico" w:history="1">
        <w:r w:rsidRPr="00BE130D">
          <w:rPr>
            <w:color w:val="000000"/>
          </w:rPr>
          <w:t>diagnóstico</w:t>
        </w:r>
      </w:hyperlink>
      <w:r w:rsidRPr="00BE130D">
        <w:rPr>
          <w:rFonts w:ascii="Arial" w:hAnsi="Arial" w:cs="Arial"/>
          <w:color w:val="000000"/>
          <w:sz w:val="20"/>
          <w:szCs w:val="20"/>
          <w:shd w:val="clear" w:color="auto" w:fill="FFFFFF"/>
        </w:rPr>
        <w:t>,</w:t>
      </w:r>
      <w:r w:rsidRPr="00BE130D">
        <w:t> </w:t>
      </w:r>
      <w:hyperlink r:id="rId33" w:tooltip="Pronóstico (medicina)" w:history="1">
        <w:r w:rsidRPr="00BE130D">
          <w:rPr>
            <w:color w:val="000000"/>
          </w:rPr>
          <w:t>pronóstico</w:t>
        </w:r>
      </w:hyperlink>
      <w:r w:rsidRPr="00BE130D">
        <w:t> </w:t>
      </w:r>
      <w:r w:rsidRPr="00BE130D">
        <w:rPr>
          <w:rFonts w:ascii="Arial" w:hAnsi="Arial" w:cs="Arial"/>
          <w:color w:val="000000"/>
          <w:sz w:val="20"/>
          <w:szCs w:val="20"/>
          <w:shd w:val="clear" w:color="auto" w:fill="FFFFFF"/>
        </w:rPr>
        <w:t xml:space="preserve">y </w:t>
      </w:r>
      <w:r w:rsidRPr="00BE130D">
        <w:rPr>
          <w:rFonts w:ascii="Arial" w:hAnsi="Arial" w:cs="Arial"/>
          <w:color w:val="000000"/>
          <w:sz w:val="20"/>
          <w:szCs w:val="20"/>
          <w:shd w:val="clear" w:color="auto" w:fill="FFFFFF"/>
        </w:rPr>
        <w:lastRenderedPageBreak/>
        <w:t>seguimiento del</w:t>
      </w:r>
      <w:r w:rsidRPr="00BE130D">
        <w:t> </w:t>
      </w:r>
      <w:hyperlink r:id="rId34" w:tooltip="Cáncer de próstata" w:history="1">
        <w:r w:rsidRPr="00BE130D">
          <w:rPr>
            <w:color w:val="000000"/>
          </w:rPr>
          <w:t>cáncer</w:t>
        </w:r>
      </w:hyperlink>
      <w:r w:rsidRPr="00BE130D">
        <w:t> </w:t>
      </w:r>
      <w:r w:rsidRPr="00BE130D">
        <w:rPr>
          <w:rFonts w:ascii="Arial" w:hAnsi="Arial" w:cs="Arial"/>
          <w:color w:val="000000"/>
          <w:sz w:val="20"/>
          <w:szCs w:val="20"/>
          <w:shd w:val="clear" w:color="auto" w:fill="FFFFFF"/>
        </w:rPr>
        <w:t>—tanto localizado como</w:t>
      </w:r>
      <w:r>
        <w:rPr>
          <w:rFonts w:ascii="Arial" w:hAnsi="Arial" w:cs="Arial"/>
          <w:color w:val="000000"/>
          <w:sz w:val="20"/>
          <w:szCs w:val="20"/>
          <w:shd w:val="clear" w:color="auto" w:fill="FFFFFF"/>
        </w:rPr>
        <w:t xml:space="preserve"> </w:t>
      </w:r>
      <w:hyperlink r:id="rId35" w:tooltip="Metástasis" w:history="1">
        <w:proofErr w:type="spellStart"/>
        <w:r w:rsidRPr="00BE130D">
          <w:rPr>
            <w:color w:val="000000"/>
          </w:rPr>
          <w:t>metastásico</w:t>
        </w:r>
        <w:proofErr w:type="spellEnd"/>
      </w:hyperlink>
      <w:r w:rsidRPr="00BE130D">
        <w:rPr>
          <w:rFonts w:ascii="Arial" w:hAnsi="Arial" w:cs="Arial"/>
          <w:color w:val="000000"/>
          <w:sz w:val="20"/>
          <w:szCs w:val="20"/>
          <w:shd w:val="clear" w:color="auto" w:fill="FFFFFF"/>
        </w:rPr>
        <w:t>— y otros trastornos de la próstata, como la</w:t>
      </w:r>
      <w:r w:rsidRPr="00BE130D">
        <w:t> </w:t>
      </w:r>
      <w:hyperlink r:id="rId36" w:tooltip="Prostatitis" w:history="1">
        <w:r w:rsidRPr="00BE130D">
          <w:rPr>
            <w:color w:val="000000"/>
          </w:rPr>
          <w:t>prostatitis</w:t>
        </w:r>
      </w:hyperlink>
      <w:r>
        <w:rPr>
          <w:rFonts w:ascii="Arial" w:hAnsi="Arial" w:cs="Arial"/>
          <w:color w:val="000000"/>
          <w:sz w:val="20"/>
          <w:szCs w:val="20"/>
          <w:shd w:val="clear" w:color="auto" w:fill="FFFFFF"/>
        </w:rPr>
        <w:t>.</w:t>
      </w:r>
    </w:p>
    <w:p w:rsidR="00410981" w:rsidRDefault="00410981" w:rsidP="00410981">
      <w:pPr>
        <w:pStyle w:val="Ttulo4"/>
        <w:shd w:val="clear" w:color="auto" w:fill="FFFFFF"/>
        <w:spacing w:before="0" w:after="72" w:line="288" w:lineRule="atLeast"/>
        <w:rPr>
          <w:rFonts w:ascii="Arial" w:hAnsi="Arial" w:cs="Arial"/>
          <w:color w:val="000000"/>
          <w:sz w:val="23"/>
          <w:szCs w:val="23"/>
        </w:rPr>
      </w:pPr>
      <w:r>
        <w:rPr>
          <w:rStyle w:val="mw-headline"/>
          <w:rFonts w:ascii="Arial" w:hAnsi="Arial" w:cs="Arial"/>
          <w:color w:val="000000"/>
          <w:sz w:val="23"/>
          <w:szCs w:val="23"/>
        </w:rPr>
        <w:t>PSA sanguíneo</w:t>
      </w:r>
    </w:p>
    <w:p w:rsidR="00410981" w:rsidRDefault="00410981" w:rsidP="00410981">
      <w:pPr>
        <w:shd w:val="clear" w:color="auto" w:fill="F9F9F9"/>
        <w:spacing w:line="288" w:lineRule="atLeast"/>
        <w:jc w:val="center"/>
        <w:rPr>
          <w:rFonts w:ascii="Arial" w:hAnsi="Arial" w:cs="Arial"/>
          <w:color w:val="000000"/>
          <w:sz w:val="18"/>
          <w:szCs w:val="18"/>
        </w:rPr>
      </w:pPr>
      <w:r>
        <w:rPr>
          <w:rFonts w:ascii="Arial" w:hAnsi="Arial" w:cs="Arial"/>
          <w:noProof/>
          <w:color w:val="0B0080"/>
          <w:sz w:val="18"/>
          <w:szCs w:val="18"/>
          <w:lang w:eastAsia="es-ES"/>
        </w:rPr>
        <w:drawing>
          <wp:inline distT="0" distB="0" distL="0" distR="0">
            <wp:extent cx="2857500" cy="2667000"/>
            <wp:effectExtent l="0" t="0" r="0" b="0"/>
            <wp:docPr id="2" name="Imagen 2" descr="http://upload.wikimedia.org/wikipedia/commons/thumb/7/78/Free_psa_table.png/300px-Free_psa_table.png">
              <a:hlinkClick xmlns:a="http://schemas.openxmlformats.org/drawingml/2006/main" r:id="rId3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upload.wikimedia.org/wikipedia/commons/thumb/7/78/Free_psa_table.png/300px-Free_psa_table.png">
                      <a:hlinkClick r:id="rId37"/>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857500" cy="2667000"/>
                    </a:xfrm>
                    <a:prstGeom prst="rect">
                      <a:avLst/>
                    </a:prstGeom>
                    <a:noFill/>
                    <a:ln>
                      <a:noFill/>
                    </a:ln>
                  </pic:spPr>
                </pic:pic>
              </a:graphicData>
            </a:graphic>
          </wp:inline>
        </w:drawing>
      </w:r>
    </w:p>
    <w:p w:rsidR="00410981" w:rsidRDefault="00410981" w:rsidP="00410981">
      <w:pPr>
        <w:shd w:val="clear" w:color="auto" w:fill="F9F9F9"/>
        <w:spacing w:line="336" w:lineRule="atLeast"/>
        <w:rPr>
          <w:rFonts w:ascii="Arial" w:hAnsi="Arial" w:cs="Arial"/>
          <w:color w:val="000000"/>
          <w:sz w:val="17"/>
          <w:szCs w:val="17"/>
        </w:rPr>
      </w:pPr>
    </w:p>
    <w:p w:rsidR="00410981" w:rsidRDefault="00410981" w:rsidP="00410981">
      <w:pPr>
        <w:shd w:val="clear" w:color="auto" w:fill="F9F9F9"/>
        <w:spacing w:line="336" w:lineRule="atLeast"/>
        <w:rPr>
          <w:rFonts w:ascii="Arial" w:hAnsi="Arial" w:cs="Arial"/>
          <w:color w:val="000000"/>
          <w:sz w:val="17"/>
          <w:szCs w:val="17"/>
        </w:rPr>
      </w:pPr>
      <w:r>
        <w:rPr>
          <w:rFonts w:ascii="Arial" w:hAnsi="Arial" w:cs="Arial"/>
          <w:color w:val="000000"/>
          <w:sz w:val="17"/>
          <w:szCs w:val="17"/>
        </w:rPr>
        <w:t>Riesgo de cáncer de próstata en dos grupos de edades basados en el «PSA libre» como un % del «PSA total».</w:t>
      </w:r>
      <w:r w:rsidRPr="00410981">
        <w:rPr>
          <w:rFonts w:ascii="Arial" w:hAnsi="Arial" w:cs="Arial"/>
          <w:color w:val="000000"/>
          <w:sz w:val="17"/>
          <w:szCs w:val="17"/>
          <w:vertAlign w:val="superscript"/>
        </w:rPr>
        <w:t>14</w:t>
      </w:r>
    </w:p>
    <w:p w:rsidR="00410981" w:rsidRPr="00410981" w:rsidRDefault="00410981"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sidRPr="00410981">
        <w:rPr>
          <w:rFonts w:ascii="Arial" w:eastAsiaTheme="minorHAnsi" w:hAnsi="Arial" w:cs="Arial"/>
          <w:color w:val="000000"/>
          <w:sz w:val="20"/>
          <w:szCs w:val="20"/>
          <w:shd w:val="clear" w:color="auto" w:fill="FFFFFF"/>
          <w:lang w:eastAsia="en-US"/>
        </w:rPr>
        <w:t>Cuando se desarrolla un</w:t>
      </w:r>
      <w:r w:rsidRPr="00410981">
        <w:rPr>
          <w:rFonts w:eastAsiaTheme="minorHAnsi"/>
          <w:shd w:val="clear" w:color="auto" w:fill="FFFFFF"/>
          <w:lang w:eastAsia="en-US"/>
        </w:rPr>
        <w:t> </w:t>
      </w:r>
      <w:hyperlink r:id="rId39" w:tooltip="Cáncer" w:history="1">
        <w:r w:rsidRPr="00410981">
          <w:rPr>
            <w:rFonts w:eastAsiaTheme="minorHAnsi"/>
            <w:color w:val="000000"/>
            <w:shd w:val="clear" w:color="auto" w:fill="FFFFFF"/>
            <w:lang w:eastAsia="en-US"/>
          </w:rPr>
          <w:t>cáncer</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de próstata, los niveles de PSA aumentan por encima de 4. Si los niveles se encuentran entre 4 y 10, la probabilidad de tener un cáncer de próstata es del 25%. Si los niveles de PSA son mayores de 10, la posibilidad de padecer un cáncer de próstata es del 67% y aumenta conforme los niveles de PSA se incrementan. El PSA es un</w:t>
      </w:r>
      <w:r w:rsidRPr="00410981">
        <w:rPr>
          <w:rFonts w:eastAsiaTheme="minorHAnsi"/>
          <w:shd w:val="clear" w:color="auto" w:fill="FFFFFF"/>
          <w:lang w:eastAsia="en-US"/>
        </w:rPr>
        <w:t> </w:t>
      </w:r>
      <w:hyperlink r:id="rId40" w:tooltip="Marcador tumoral" w:history="1">
        <w:r w:rsidRPr="00410981">
          <w:rPr>
            <w:rFonts w:eastAsiaTheme="minorHAnsi"/>
            <w:color w:val="000000"/>
            <w:shd w:val="clear" w:color="auto" w:fill="FFFFFF"/>
            <w:lang w:eastAsia="en-US"/>
          </w:rPr>
          <w:t>marcador tumoral</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imperfecto por su escasa</w:t>
      </w:r>
      <w:r w:rsidRPr="00410981">
        <w:rPr>
          <w:rFonts w:eastAsiaTheme="minorHAnsi"/>
          <w:shd w:val="clear" w:color="auto" w:fill="FFFFFF"/>
          <w:lang w:eastAsia="en-US"/>
        </w:rPr>
        <w:t> </w:t>
      </w:r>
      <w:hyperlink r:id="rId41" w:tooltip="Sensibilidad (epidemiología)" w:history="1">
        <w:r w:rsidRPr="00410981">
          <w:rPr>
            <w:rFonts w:eastAsiaTheme="minorHAnsi"/>
            <w:color w:val="000000"/>
            <w:shd w:val="clear" w:color="auto" w:fill="FFFFFF"/>
            <w:lang w:eastAsia="en-US"/>
          </w:rPr>
          <w:t>sensibilidad</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(35% de falsos negativos) y su falta de</w:t>
      </w:r>
      <w:r w:rsidRPr="00410981">
        <w:rPr>
          <w:rFonts w:eastAsiaTheme="minorHAnsi"/>
          <w:shd w:val="clear" w:color="auto" w:fill="FFFFFF"/>
          <w:lang w:eastAsia="en-US"/>
        </w:rPr>
        <w:t> </w:t>
      </w:r>
      <w:hyperlink r:id="rId42" w:tooltip="Especificidad (epidemiología)" w:history="1">
        <w:r w:rsidRPr="00410981">
          <w:rPr>
            <w:rFonts w:eastAsiaTheme="minorHAnsi"/>
            <w:color w:val="000000"/>
            <w:shd w:val="clear" w:color="auto" w:fill="FFFFFF"/>
            <w:lang w:eastAsia="en-US"/>
          </w:rPr>
          <w:t>especificidad</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ya que los niveles del PSA pueden verse afectados por muchos factores. La elevación del PSA en plasma es proporcional a la masa tumoral presente y, de esta forma, el PSA en sangre es una gran prueba para detectar la presencia de un cáncer de próstata. Cuanto más avanzado sea el proceso tumoral será más frecuente encontrar valores por encima de la normalidad y éstos suelen ser más elevados. No obstante, un cierto porcentaje de pacientes con cáncer de próstata tiene unos niveles de PSA normales, en cuyo caso los resultados serían un falso negativo.</w:t>
      </w:r>
      <w:hyperlink r:id="rId43" w:anchor="cite_note-15" w:history="1">
        <w:r w:rsidRPr="00410981">
          <w:rPr>
            <w:rFonts w:eastAsiaTheme="minorHAnsi"/>
            <w:color w:val="000000"/>
            <w:shd w:val="clear" w:color="auto" w:fill="FFFFFF"/>
            <w:lang w:eastAsia="en-US"/>
          </w:rPr>
          <w:t>15</w:t>
        </w:r>
      </w:hyperlink>
    </w:p>
    <w:p w:rsidR="00410981" w:rsidRDefault="00410981"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sidRPr="00410981">
        <w:rPr>
          <w:rFonts w:ascii="Arial" w:eastAsiaTheme="minorHAnsi" w:hAnsi="Arial" w:cs="Arial"/>
          <w:color w:val="000000"/>
          <w:sz w:val="20"/>
          <w:szCs w:val="20"/>
          <w:shd w:val="clear" w:color="auto" w:fill="FFFFFF"/>
          <w:lang w:eastAsia="en-US"/>
        </w:rPr>
        <w:t>El PSA aumenta con el agrandamiento de la próstata, llamado también</w:t>
      </w:r>
      <w:r w:rsidRPr="00410981">
        <w:rPr>
          <w:rFonts w:eastAsiaTheme="minorHAnsi"/>
          <w:shd w:val="clear" w:color="auto" w:fill="FFFFFF"/>
          <w:lang w:eastAsia="en-US"/>
        </w:rPr>
        <w:t> </w:t>
      </w:r>
      <w:hyperlink r:id="rId44" w:tooltip="Hiperplasia benigna de próstata" w:history="1">
        <w:r w:rsidRPr="00410981">
          <w:rPr>
            <w:rFonts w:eastAsiaTheme="minorHAnsi"/>
            <w:color w:val="000000"/>
            <w:shd w:val="clear" w:color="auto" w:fill="FFFFFF"/>
            <w:lang w:eastAsia="en-US"/>
          </w:rPr>
          <w:t>hiperplasia benigna de próstata</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 xml:space="preserve">o HBP, fenómeno que ocurre en muchos hombres conforme van avanzando en edad. También puede aumentar en caso de </w:t>
      </w:r>
      <w:proofErr w:type="spellStart"/>
      <w:r w:rsidRPr="00410981">
        <w:rPr>
          <w:rFonts w:ascii="Arial" w:eastAsiaTheme="minorHAnsi" w:hAnsi="Arial" w:cs="Arial"/>
          <w:color w:val="000000"/>
          <w:sz w:val="20"/>
          <w:szCs w:val="20"/>
          <w:shd w:val="clear" w:color="auto" w:fill="FFFFFF"/>
          <w:lang w:eastAsia="en-US"/>
        </w:rPr>
        <w:t>irritación,</w:t>
      </w:r>
      <w:hyperlink r:id="rId45" w:tooltip="Prostatitis" w:history="1">
        <w:r w:rsidRPr="00410981">
          <w:rPr>
            <w:rFonts w:eastAsiaTheme="minorHAnsi"/>
            <w:color w:val="000000"/>
            <w:shd w:val="clear" w:color="auto" w:fill="FFFFFF"/>
            <w:lang w:eastAsia="en-US"/>
          </w:rPr>
          <w:t>prostatitis</w:t>
        </w:r>
        <w:proofErr w:type="spellEnd"/>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—una inflamación de la glándula prostática— y en el infarto prostático.</w:t>
      </w:r>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El PSA también puede aumentar normal y lentamente conforme avanza la edad del hombre, incluso si la próstata es normal. La</w:t>
      </w:r>
      <w:r w:rsidRPr="00410981">
        <w:rPr>
          <w:rFonts w:eastAsiaTheme="minorHAnsi"/>
          <w:shd w:val="clear" w:color="auto" w:fill="FFFFFF"/>
          <w:lang w:eastAsia="en-US"/>
        </w:rPr>
        <w:t> </w:t>
      </w:r>
      <w:hyperlink r:id="rId46" w:tooltip="Eyaculación" w:history="1">
        <w:r w:rsidRPr="00410981">
          <w:rPr>
            <w:rFonts w:eastAsiaTheme="minorHAnsi"/>
            <w:color w:val="000000"/>
            <w:shd w:val="clear" w:color="auto" w:fill="FFFFFF"/>
            <w:lang w:eastAsia="en-US"/>
          </w:rPr>
          <w:t>eyaculación</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puede provocar un aumento temporal del PSA en la sangre, razón por la que se recomienda abstenerse de</w:t>
      </w:r>
      <w:r w:rsidRPr="00410981">
        <w:rPr>
          <w:rFonts w:eastAsiaTheme="minorHAnsi"/>
          <w:shd w:val="clear" w:color="auto" w:fill="FFFFFF"/>
          <w:lang w:eastAsia="en-US"/>
        </w:rPr>
        <w:t> </w:t>
      </w:r>
      <w:hyperlink r:id="rId47" w:tooltip="Relación sexual" w:history="1">
        <w:r w:rsidRPr="00410981">
          <w:rPr>
            <w:rFonts w:eastAsiaTheme="minorHAnsi"/>
            <w:color w:val="000000"/>
            <w:shd w:val="clear" w:color="auto" w:fill="FFFFFF"/>
            <w:lang w:eastAsia="en-US"/>
          </w:rPr>
          <w:t>relaciones sexuales</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un mínimo de 2 días antes de la extracción de sangre para el estudio del PSA.</w:t>
      </w:r>
      <w:hyperlink r:id="rId48" w:anchor="cite_note-ejac-17" w:history="1">
        <w:r w:rsidRPr="00410981">
          <w:rPr>
            <w:rFonts w:eastAsiaTheme="minorHAnsi"/>
            <w:color w:val="000000"/>
            <w:shd w:val="clear" w:color="auto" w:fill="FFFFFF"/>
            <w:lang w:eastAsia="en-US"/>
          </w:rPr>
          <w:t>17</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 xml:space="preserve">Al contrario de lo que se ha creído durante años, </w:t>
      </w:r>
      <w:proofErr w:type="spellStart"/>
      <w:r w:rsidRPr="00410981">
        <w:rPr>
          <w:rFonts w:ascii="Arial" w:eastAsiaTheme="minorHAnsi" w:hAnsi="Arial" w:cs="Arial"/>
          <w:color w:val="000000"/>
          <w:sz w:val="20"/>
          <w:szCs w:val="20"/>
          <w:shd w:val="clear" w:color="auto" w:fill="FFFFFF"/>
          <w:lang w:eastAsia="en-US"/>
        </w:rPr>
        <w:t>el</w:t>
      </w:r>
      <w:hyperlink r:id="rId49" w:tooltip="Tacto rectal" w:history="1">
        <w:r w:rsidRPr="00410981">
          <w:rPr>
            <w:rFonts w:eastAsiaTheme="minorHAnsi"/>
            <w:color w:val="000000"/>
            <w:shd w:val="clear" w:color="auto" w:fill="FFFFFF"/>
            <w:lang w:eastAsia="en-US"/>
          </w:rPr>
          <w:t>tacto</w:t>
        </w:r>
        <w:proofErr w:type="spellEnd"/>
        <w:r w:rsidRPr="00410981">
          <w:rPr>
            <w:rFonts w:eastAsiaTheme="minorHAnsi"/>
            <w:color w:val="000000"/>
            <w:shd w:val="clear" w:color="auto" w:fill="FFFFFF"/>
            <w:lang w:eastAsia="en-US"/>
          </w:rPr>
          <w:t xml:space="preserve"> rectal</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no altera significativamente los niveles del PSA.</w:t>
      </w:r>
      <w:hyperlink r:id="rId50" w:anchor="cite_note-Kumar-18" w:history="1">
        <w:r w:rsidRPr="00410981">
          <w:rPr>
            <w:rFonts w:eastAsiaTheme="minorHAnsi"/>
            <w:color w:val="000000"/>
            <w:shd w:val="clear" w:color="auto" w:fill="FFFFFF"/>
            <w:lang w:eastAsia="en-US"/>
          </w:rPr>
          <w:t>18</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Utilizando conjuntamente el valor del PSA y el tacto rectal se puede descubrir más del 60% de los cánceres de próstata que todavía no están localizados.</w:t>
      </w:r>
    </w:p>
    <w:p w:rsidR="00410981" w:rsidRDefault="00410981"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p>
    <w:p w:rsidR="00410981" w:rsidRPr="00410981" w:rsidRDefault="00410981"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sidRPr="00410981">
        <w:rPr>
          <w:rFonts w:eastAsiaTheme="minorHAnsi"/>
          <w:i/>
          <w:iCs/>
          <w:shd w:val="clear" w:color="auto" w:fill="FFFFFF"/>
        </w:rPr>
        <w:lastRenderedPageBreak/>
        <w:t>Porcentaje del PSA libre</w:t>
      </w:r>
    </w:p>
    <w:p w:rsidR="00410981" w:rsidRPr="00410981" w:rsidRDefault="00410981"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sidRPr="00410981">
        <w:rPr>
          <w:rFonts w:ascii="Arial" w:eastAsiaTheme="minorHAnsi" w:hAnsi="Arial" w:cs="Arial"/>
          <w:color w:val="000000"/>
          <w:sz w:val="20"/>
          <w:szCs w:val="20"/>
          <w:shd w:val="clear" w:color="auto" w:fill="FFFFFF"/>
          <w:lang w:eastAsia="en-US"/>
        </w:rPr>
        <w:t>El PSA está presente en la</w:t>
      </w:r>
      <w:r w:rsidRPr="00410981">
        <w:rPr>
          <w:rFonts w:eastAsiaTheme="minorHAnsi"/>
          <w:shd w:val="clear" w:color="auto" w:fill="FFFFFF"/>
          <w:lang w:eastAsia="en-US"/>
        </w:rPr>
        <w:t> </w:t>
      </w:r>
      <w:hyperlink r:id="rId51" w:tooltip="Sangre" w:history="1">
        <w:r w:rsidRPr="00410981">
          <w:rPr>
            <w:rFonts w:eastAsiaTheme="minorHAnsi"/>
            <w:color w:val="000000"/>
            <w:shd w:val="clear" w:color="auto" w:fill="FFFFFF"/>
            <w:lang w:eastAsia="en-US"/>
          </w:rPr>
          <w:t>sangre</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en dos formas principales. La mayoría circula en la sangre rodeada y unida a</w:t>
      </w:r>
      <w:r w:rsidRPr="00410981">
        <w:rPr>
          <w:rFonts w:eastAsiaTheme="minorHAnsi"/>
          <w:shd w:val="clear" w:color="auto" w:fill="FFFFFF"/>
          <w:lang w:eastAsia="en-US"/>
        </w:rPr>
        <w:t> </w:t>
      </w:r>
      <w:hyperlink r:id="rId52" w:tooltip="Proteína" w:history="1">
        <w:r w:rsidRPr="00410981">
          <w:rPr>
            <w:rFonts w:eastAsiaTheme="minorHAnsi"/>
            <w:color w:val="000000"/>
            <w:shd w:val="clear" w:color="auto" w:fill="FFFFFF"/>
            <w:lang w:eastAsia="en-US"/>
          </w:rPr>
          <w:t>proteínas</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 xml:space="preserve">plasmáticas y una pequeña cantidad circula libre de uniones proteicas, llamada «PSA libre». La prueba del porcentaje de PSA libre, indica qué cantidad del PSA total circula libre comparado con el que está unido a proteínas. El riesgo de cáncer aumenta si la relación entre PSA libre y PSA total es menor al 25%. Cuanto menor sea la proporción, mayor es la probabilidad de tener cáncer prostático. Si el resultado del PSA total, por ejemplo, está entre 4-10 </w:t>
      </w:r>
      <w:proofErr w:type="spellStart"/>
      <w:r w:rsidRPr="00410981">
        <w:rPr>
          <w:rFonts w:ascii="Arial" w:eastAsiaTheme="minorHAnsi" w:hAnsi="Arial" w:cs="Arial"/>
          <w:color w:val="000000"/>
          <w:sz w:val="20"/>
          <w:szCs w:val="20"/>
          <w:shd w:val="clear" w:color="auto" w:fill="FFFFFF"/>
          <w:lang w:eastAsia="en-US"/>
        </w:rPr>
        <w:t>ng</w:t>
      </w:r>
      <w:proofErr w:type="spellEnd"/>
      <w:r w:rsidRPr="00410981">
        <w:rPr>
          <w:rFonts w:ascii="Arial" w:eastAsiaTheme="minorHAnsi" w:hAnsi="Arial" w:cs="Arial"/>
          <w:color w:val="000000"/>
          <w:sz w:val="20"/>
          <w:szCs w:val="20"/>
          <w:shd w:val="clear" w:color="auto" w:fill="FFFFFF"/>
          <w:lang w:eastAsia="en-US"/>
        </w:rPr>
        <w:t>/</w:t>
      </w:r>
      <w:proofErr w:type="spellStart"/>
      <w:r w:rsidRPr="00410981">
        <w:rPr>
          <w:rFonts w:ascii="Arial" w:eastAsiaTheme="minorHAnsi" w:hAnsi="Arial" w:cs="Arial"/>
          <w:color w:val="000000"/>
          <w:sz w:val="20"/>
          <w:szCs w:val="20"/>
          <w:shd w:val="clear" w:color="auto" w:fill="FFFFFF"/>
          <w:lang w:eastAsia="en-US"/>
        </w:rPr>
        <w:t>mL</w:t>
      </w:r>
      <w:proofErr w:type="spellEnd"/>
      <w:r w:rsidRPr="00410981">
        <w:rPr>
          <w:rFonts w:ascii="Arial" w:eastAsiaTheme="minorHAnsi" w:hAnsi="Arial" w:cs="Arial"/>
          <w:color w:val="000000"/>
          <w:sz w:val="20"/>
          <w:szCs w:val="20"/>
          <w:shd w:val="clear" w:color="auto" w:fill="FFFFFF"/>
          <w:lang w:eastAsia="en-US"/>
        </w:rPr>
        <w:t xml:space="preserve"> —un valor anormal, con un riesgo calculado del 25% de tener un cáncer de próstata— y al mismo tiempo cursa con un bajo porcentaje del PSA total siendo PSA libre (menor del 10%) significa que la probabilidad de tener un cáncer de próstata aumenta a un 50% y que por ello es necesario realizar una biopsia diagnóstica. Un reciente estudio encontró que si los hombres con resultados de PSA en el límite superior (4-10 </w:t>
      </w:r>
      <w:proofErr w:type="spellStart"/>
      <w:r w:rsidRPr="00410981">
        <w:rPr>
          <w:rFonts w:ascii="Arial" w:eastAsiaTheme="minorHAnsi" w:hAnsi="Arial" w:cs="Arial"/>
          <w:color w:val="000000"/>
          <w:sz w:val="20"/>
          <w:szCs w:val="20"/>
          <w:shd w:val="clear" w:color="auto" w:fill="FFFFFF"/>
          <w:lang w:eastAsia="en-US"/>
        </w:rPr>
        <w:t>ng</w:t>
      </w:r>
      <w:proofErr w:type="spellEnd"/>
      <w:r w:rsidRPr="00410981">
        <w:rPr>
          <w:rFonts w:ascii="Arial" w:eastAsiaTheme="minorHAnsi" w:hAnsi="Arial" w:cs="Arial"/>
          <w:color w:val="000000"/>
          <w:sz w:val="20"/>
          <w:szCs w:val="20"/>
          <w:shd w:val="clear" w:color="auto" w:fill="FFFFFF"/>
          <w:lang w:eastAsia="en-US"/>
        </w:rPr>
        <w:t>/</w:t>
      </w:r>
      <w:proofErr w:type="spellStart"/>
      <w:r w:rsidRPr="00410981">
        <w:rPr>
          <w:rFonts w:ascii="Arial" w:eastAsiaTheme="minorHAnsi" w:hAnsi="Arial" w:cs="Arial"/>
          <w:color w:val="000000"/>
          <w:sz w:val="20"/>
          <w:szCs w:val="20"/>
          <w:shd w:val="clear" w:color="auto" w:fill="FFFFFF"/>
          <w:lang w:eastAsia="en-US"/>
        </w:rPr>
        <w:t>mL</w:t>
      </w:r>
      <w:proofErr w:type="spellEnd"/>
      <w:r w:rsidRPr="00410981">
        <w:rPr>
          <w:rFonts w:ascii="Arial" w:eastAsiaTheme="minorHAnsi" w:hAnsi="Arial" w:cs="Arial"/>
          <w:color w:val="000000"/>
          <w:sz w:val="20"/>
          <w:szCs w:val="20"/>
          <w:shd w:val="clear" w:color="auto" w:fill="FFFFFF"/>
          <w:lang w:eastAsia="en-US"/>
        </w:rPr>
        <w:t>) se realizaran una biopsia de próstata, se justificaba sólo cuando el porcentaje de PSA libre era menor del 25%, encontrándose que alrededor del 20% de las biopsias de próstata serían innecesarias y podrían haberse evitado. De modo que el medir la relación del PSA libre del total parece ser de particular interés en eliminar biopsias innecesarias en hombres con niveles de PSA entre 4 y 10.</w:t>
      </w:r>
      <w:r w:rsidRPr="00410981">
        <w:rPr>
          <w:rFonts w:ascii="Arial" w:eastAsiaTheme="minorHAnsi" w:hAnsi="Arial" w:cs="Arial"/>
          <w:color w:val="000000"/>
          <w:sz w:val="20"/>
          <w:szCs w:val="20"/>
          <w:shd w:val="clear" w:color="auto" w:fill="FFFFFF"/>
          <w:lang w:eastAsia="en-US"/>
        </w:rPr>
        <w:t xml:space="preserve"> </w:t>
      </w:r>
      <w:r w:rsidRPr="00410981">
        <w:rPr>
          <w:rFonts w:ascii="Arial" w:eastAsiaTheme="minorHAnsi" w:hAnsi="Arial" w:cs="Arial"/>
          <w:color w:val="000000"/>
          <w:sz w:val="20"/>
          <w:szCs w:val="20"/>
          <w:shd w:val="clear" w:color="auto" w:fill="FFFFFF"/>
          <w:lang w:eastAsia="en-US"/>
        </w:rPr>
        <w:t>Aunque esta prueba se usa ampliamente, existe cierto desacuerdo en que el 25% es el mejor valor a usar.</w:t>
      </w:r>
    </w:p>
    <w:p w:rsidR="00614F3C" w:rsidRDefault="00410981"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sidRPr="00410981">
        <w:rPr>
          <w:rFonts w:ascii="Arial" w:eastAsiaTheme="minorHAnsi" w:hAnsi="Arial" w:cs="Arial"/>
          <w:color w:val="000000"/>
          <w:sz w:val="20"/>
          <w:szCs w:val="20"/>
          <w:shd w:val="clear" w:color="auto" w:fill="FFFFFF"/>
          <w:lang w:eastAsia="en-US"/>
        </w:rPr>
        <w:t>Los pacientes con</w:t>
      </w:r>
      <w:r w:rsidRPr="00410981">
        <w:rPr>
          <w:rFonts w:eastAsiaTheme="minorHAnsi"/>
          <w:shd w:val="clear" w:color="auto" w:fill="FFFFFF"/>
          <w:lang w:eastAsia="en-US"/>
        </w:rPr>
        <w:t> </w:t>
      </w:r>
      <w:hyperlink r:id="rId53" w:tooltip="Cáncer de próstata" w:history="1">
        <w:r w:rsidRPr="00410981">
          <w:rPr>
            <w:rFonts w:eastAsiaTheme="minorHAnsi"/>
            <w:color w:val="000000"/>
            <w:shd w:val="clear" w:color="auto" w:fill="FFFFFF"/>
            <w:lang w:eastAsia="en-US"/>
          </w:rPr>
          <w:t>cáncer de próstata</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tienen menor porcentaje de PSA libre, mientras que los que sufren una hiperplasia de</w:t>
      </w:r>
      <w:r w:rsidRPr="00410981">
        <w:rPr>
          <w:rFonts w:eastAsiaTheme="minorHAnsi"/>
          <w:shd w:val="clear" w:color="auto" w:fill="FFFFFF"/>
          <w:lang w:eastAsia="en-US"/>
        </w:rPr>
        <w:t> </w:t>
      </w:r>
      <w:hyperlink r:id="rId54" w:tooltip="Próstata" w:history="1">
        <w:r w:rsidRPr="00410981">
          <w:rPr>
            <w:rFonts w:eastAsiaTheme="minorHAnsi"/>
            <w:color w:val="000000"/>
            <w:shd w:val="clear" w:color="auto" w:fill="FFFFFF"/>
            <w:lang w:eastAsia="en-US"/>
          </w:rPr>
          <w:t>próstata</w:t>
        </w:r>
      </w:hyperlink>
      <w:r w:rsidRPr="00410981">
        <w:rPr>
          <w:rFonts w:eastAsiaTheme="minorHAnsi"/>
          <w:shd w:val="clear" w:color="auto" w:fill="FFFFFF"/>
          <w:lang w:eastAsia="en-US"/>
        </w:rPr>
        <w:t> </w:t>
      </w:r>
      <w:r w:rsidRPr="00410981">
        <w:rPr>
          <w:rFonts w:ascii="Arial" w:eastAsiaTheme="minorHAnsi" w:hAnsi="Arial" w:cs="Arial"/>
          <w:color w:val="000000"/>
          <w:sz w:val="20"/>
          <w:szCs w:val="20"/>
          <w:shd w:val="clear" w:color="auto" w:fill="FFFFFF"/>
          <w:lang w:eastAsia="en-US"/>
        </w:rPr>
        <w:t>tienen una mayor proporción de PSA libre</w:t>
      </w:r>
      <w:r>
        <w:rPr>
          <w:rFonts w:ascii="Arial" w:eastAsiaTheme="minorHAnsi" w:hAnsi="Arial" w:cs="Arial"/>
          <w:color w:val="000000"/>
          <w:sz w:val="20"/>
          <w:szCs w:val="20"/>
          <w:shd w:val="clear" w:color="auto" w:fill="FFFFFF"/>
          <w:lang w:eastAsia="en-US"/>
        </w:rPr>
        <w:t>.</w:t>
      </w:r>
    </w:p>
    <w:p w:rsidR="000A248A" w:rsidRDefault="000A248A"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Pr>
          <w:rFonts w:ascii="Arial" w:eastAsiaTheme="minorHAnsi" w:hAnsi="Arial" w:cs="Arial"/>
          <w:color w:val="000000"/>
          <w:sz w:val="20"/>
          <w:szCs w:val="20"/>
          <w:shd w:val="clear" w:color="auto" w:fill="FFFFFF"/>
          <w:lang w:eastAsia="en-US"/>
        </w:rPr>
        <w:t>Mi resultado histórico es el siguiente:</w:t>
      </w:r>
    </w:p>
    <w:p w:rsidR="000A248A" w:rsidRDefault="000A248A"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p>
    <w:p w:rsidR="00410981" w:rsidRPr="00410981" w:rsidRDefault="000A248A" w:rsidP="00410981">
      <w:pPr>
        <w:pStyle w:val="NormalWeb"/>
        <w:shd w:val="clear" w:color="auto" w:fill="FFFFFF"/>
        <w:spacing w:before="96" w:beforeAutospacing="0" w:after="120" w:afterAutospacing="0" w:line="288" w:lineRule="atLeast"/>
        <w:rPr>
          <w:rFonts w:ascii="Arial" w:eastAsiaTheme="minorHAnsi" w:hAnsi="Arial" w:cs="Arial"/>
          <w:color w:val="000000"/>
          <w:sz w:val="20"/>
          <w:szCs w:val="20"/>
          <w:shd w:val="clear" w:color="auto" w:fill="FFFFFF"/>
          <w:lang w:eastAsia="en-US"/>
        </w:rPr>
      </w:pPr>
      <w:r>
        <w:rPr>
          <w:noProof/>
        </w:rPr>
        <w:drawing>
          <wp:inline distT="0" distB="0" distL="0" distR="0" wp14:anchorId="4EE44238" wp14:editId="4FD9B340">
            <wp:extent cx="4572000" cy="2743200"/>
            <wp:effectExtent l="0" t="0" r="0" b="0"/>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5"/>
              </a:graphicData>
            </a:graphic>
          </wp:inline>
        </w:drawing>
      </w:r>
      <w:r w:rsidR="00410981" w:rsidRPr="00410981">
        <w:rPr>
          <w:rFonts w:ascii="Arial" w:eastAsiaTheme="minorHAnsi" w:hAnsi="Arial" w:cs="Arial"/>
          <w:color w:val="000000"/>
          <w:sz w:val="20"/>
          <w:szCs w:val="20"/>
          <w:shd w:val="clear" w:color="auto" w:fill="FFFFFF"/>
          <w:lang w:eastAsia="en-US"/>
        </w:rPr>
        <w:t xml:space="preserve"> </w:t>
      </w:r>
    </w:p>
    <w:p w:rsidR="00BE130D" w:rsidRPr="00BE130D" w:rsidRDefault="00BE130D" w:rsidP="005D0B12">
      <w:pPr>
        <w:spacing w:after="0"/>
        <w:rPr>
          <w:rFonts w:ascii="Arial" w:hAnsi="Arial" w:cs="Arial"/>
          <w:color w:val="000000"/>
          <w:sz w:val="20"/>
          <w:szCs w:val="20"/>
          <w:shd w:val="clear" w:color="auto" w:fill="FFFFFF"/>
        </w:rPr>
      </w:pPr>
      <w:bookmarkStart w:id="0" w:name="_GoBack"/>
      <w:bookmarkEnd w:id="0"/>
    </w:p>
    <w:sectPr w:rsidR="00BE130D" w:rsidRPr="00BE130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477247"/>
    <w:multiLevelType w:val="multilevel"/>
    <w:tmpl w:val="D9F65D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AF86D41"/>
    <w:multiLevelType w:val="multilevel"/>
    <w:tmpl w:val="4DC2A2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0D14C29"/>
    <w:multiLevelType w:val="multilevel"/>
    <w:tmpl w:val="0F9632A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BC651F"/>
    <w:multiLevelType w:val="multilevel"/>
    <w:tmpl w:val="583EB0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F22E11"/>
    <w:multiLevelType w:val="multilevel"/>
    <w:tmpl w:val="D9922EC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CB3782"/>
    <w:multiLevelType w:val="multilevel"/>
    <w:tmpl w:val="624085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9D65C5B"/>
    <w:multiLevelType w:val="multilevel"/>
    <w:tmpl w:val="CD98E4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A765112"/>
    <w:multiLevelType w:val="multilevel"/>
    <w:tmpl w:val="C1D0C7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23F1312"/>
    <w:multiLevelType w:val="multilevel"/>
    <w:tmpl w:val="994EB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5FAB7605"/>
    <w:multiLevelType w:val="multilevel"/>
    <w:tmpl w:val="CE08BA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27E5A17"/>
    <w:multiLevelType w:val="multilevel"/>
    <w:tmpl w:val="D73C90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BB269CC"/>
    <w:multiLevelType w:val="multilevel"/>
    <w:tmpl w:val="0CBE1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
  </w:num>
  <w:num w:numId="2">
    <w:abstractNumId w:val="7"/>
  </w:num>
  <w:num w:numId="3">
    <w:abstractNumId w:val="1"/>
  </w:num>
  <w:num w:numId="4">
    <w:abstractNumId w:val="3"/>
  </w:num>
  <w:num w:numId="5">
    <w:abstractNumId w:val="5"/>
  </w:num>
  <w:num w:numId="6">
    <w:abstractNumId w:val="4"/>
  </w:num>
  <w:num w:numId="7">
    <w:abstractNumId w:val="9"/>
  </w:num>
  <w:num w:numId="8">
    <w:abstractNumId w:val="6"/>
  </w:num>
  <w:num w:numId="9">
    <w:abstractNumId w:val="0"/>
  </w:num>
  <w:num w:numId="10">
    <w:abstractNumId w:val="10"/>
  </w:num>
  <w:num w:numId="11">
    <w:abstractNumId w:val="11"/>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B4E"/>
    <w:rsid w:val="000A248A"/>
    <w:rsid w:val="0011639E"/>
    <w:rsid w:val="00212014"/>
    <w:rsid w:val="00281B4E"/>
    <w:rsid w:val="002D65FF"/>
    <w:rsid w:val="00410981"/>
    <w:rsid w:val="004D14EF"/>
    <w:rsid w:val="005D0B12"/>
    <w:rsid w:val="00614F3C"/>
    <w:rsid w:val="006352D4"/>
    <w:rsid w:val="00646008"/>
    <w:rsid w:val="008E28D6"/>
    <w:rsid w:val="00B216F6"/>
    <w:rsid w:val="00BE130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6835E0-14CC-425F-89CD-2886BD50D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281B4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281B4E"/>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4">
    <w:name w:val="heading 4"/>
    <w:basedOn w:val="Normal"/>
    <w:next w:val="Normal"/>
    <w:link w:val="Ttulo4Car"/>
    <w:uiPriority w:val="9"/>
    <w:semiHidden/>
    <w:unhideWhenUsed/>
    <w:qFormat/>
    <w:rsid w:val="0041098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1B4E"/>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281B4E"/>
    <w:rPr>
      <w:rFonts w:ascii="Times New Roman" w:eastAsia="Times New Roman" w:hAnsi="Times New Roman" w:cs="Times New Roman"/>
      <w:b/>
      <w:bCs/>
      <w:sz w:val="36"/>
      <w:szCs w:val="36"/>
      <w:lang w:eastAsia="es-ES"/>
    </w:rPr>
  </w:style>
  <w:style w:type="paragraph" w:styleId="NormalWeb">
    <w:name w:val="Normal (Web)"/>
    <w:basedOn w:val="Normal"/>
    <w:uiPriority w:val="99"/>
    <w:unhideWhenUsed/>
    <w:rsid w:val="00281B4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pple-converted-space">
    <w:name w:val="apple-converted-space"/>
    <w:basedOn w:val="Fuentedeprrafopredeter"/>
    <w:rsid w:val="005D0B12"/>
  </w:style>
  <w:style w:type="character" w:styleId="Hipervnculo">
    <w:name w:val="Hyperlink"/>
    <w:basedOn w:val="Fuentedeprrafopredeter"/>
    <w:uiPriority w:val="99"/>
    <w:semiHidden/>
    <w:unhideWhenUsed/>
    <w:rsid w:val="005D0B12"/>
    <w:rPr>
      <w:color w:val="0000FF"/>
      <w:u w:val="single"/>
    </w:rPr>
  </w:style>
  <w:style w:type="paragraph" w:customStyle="1" w:styleId="texto12n">
    <w:name w:val="texto12n"/>
    <w:basedOn w:val="Normal"/>
    <w:rsid w:val="002D65F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4Car">
    <w:name w:val="Título 4 Car"/>
    <w:basedOn w:val="Fuentedeprrafopredeter"/>
    <w:link w:val="Ttulo4"/>
    <w:uiPriority w:val="9"/>
    <w:semiHidden/>
    <w:rsid w:val="00410981"/>
    <w:rPr>
      <w:rFonts w:asciiTheme="majorHAnsi" w:eastAsiaTheme="majorEastAsia" w:hAnsiTheme="majorHAnsi" w:cstheme="majorBidi"/>
      <w:i/>
      <w:iCs/>
      <w:color w:val="2E74B5" w:themeColor="accent1" w:themeShade="BF"/>
    </w:rPr>
  </w:style>
  <w:style w:type="character" w:customStyle="1" w:styleId="mw-headline">
    <w:name w:val="mw-headline"/>
    <w:basedOn w:val="Fuentedeprrafopredeter"/>
    <w:rsid w:val="00410981"/>
  </w:style>
  <w:style w:type="character" w:customStyle="1" w:styleId="editsection">
    <w:name w:val="editsection"/>
    <w:basedOn w:val="Fuentedeprrafopredeter"/>
    <w:rsid w:val="004109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473166">
      <w:bodyDiv w:val="1"/>
      <w:marLeft w:val="0"/>
      <w:marRight w:val="0"/>
      <w:marTop w:val="0"/>
      <w:marBottom w:val="0"/>
      <w:divBdr>
        <w:top w:val="none" w:sz="0" w:space="0" w:color="auto"/>
        <w:left w:val="none" w:sz="0" w:space="0" w:color="auto"/>
        <w:bottom w:val="none" w:sz="0" w:space="0" w:color="auto"/>
        <w:right w:val="none" w:sz="0" w:space="0" w:color="auto"/>
      </w:divBdr>
      <w:divsChild>
        <w:div w:id="832647091">
          <w:marLeft w:val="0"/>
          <w:marRight w:val="0"/>
          <w:marTop w:val="204"/>
          <w:marBottom w:val="0"/>
          <w:divBdr>
            <w:top w:val="none" w:sz="0" w:space="0" w:color="auto"/>
            <w:left w:val="none" w:sz="0" w:space="0" w:color="auto"/>
            <w:bottom w:val="none" w:sz="0" w:space="0" w:color="auto"/>
            <w:right w:val="none" w:sz="0" w:space="0" w:color="auto"/>
          </w:divBdr>
        </w:div>
      </w:divsChild>
    </w:div>
    <w:div w:id="783187218">
      <w:bodyDiv w:val="1"/>
      <w:marLeft w:val="0"/>
      <w:marRight w:val="0"/>
      <w:marTop w:val="0"/>
      <w:marBottom w:val="0"/>
      <w:divBdr>
        <w:top w:val="none" w:sz="0" w:space="0" w:color="auto"/>
        <w:left w:val="none" w:sz="0" w:space="0" w:color="auto"/>
        <w:bottom w:val="none" w:sz="0" w:space="0" w:color="auto"/>
        <w:right w:val="none" w:sz="0" w:space="0" w:color="auto"/>
      </w:divBdr>
    </w:div>
    <w:div w:id="938293129">
      <w:bodyDiv w:val="1"/>
      <w:marLeft w:val="0"/>
      <w:marRight w:val="0"/>
      <w:marTop w:val="0"/>
      <w:marBottom w:val="0"/>
      <w:divBdr>
        <w:top w:val="none" w:sz="0" w:space="0" w:color="auto"/>
        <w:left w:val="none" w:sz="0" w:space="0" w:color="auto"/>
        <w:bottom w:val="none" w:sz="0" w:space="0" w:color="auto"/>
        <w:right w:val="none" w:sz="0" w:space="0" w:color="auto"/>
      </w:divBdr>
    </w:div>
    <w:div w:id="1612009248">
      <w:bodyDiv w:val="1"/>
      <w:marLeft w:val="0"/>
      <w:marRight w:val="0"/>
      <w:marTop w:val="0"/>
      <w:marBottom w:val="0"/>
      <w:divBdr>
        <w:top w:val="none" w:sz="0" w:space="0" w:color="auto"/>
        <w:left w:val="none" w:sz="0" w:space="0" w:color="auto"/>
        <w:bottom w:val="none" w:sz="0" w:space="0" w:color="auto"/>
        <w:right w:val="none" w:sz="0" w:space="0" w:color="auto"/>
      </w:divBdr>
      <w:divsChild>
        <w:div w:id="682516988">
          <w:marLeft w:val="0"/>
          <w:marRight w:val="0"/>
          <w:marTop w:val="0"/>
          <w:marBottom w:val="0"/>
          <w:divBdr>
            <w:top w:val="none" w:sz="0" w:space="0" w:color="auto"/>
            <w:left w:val="none" w:sz="0" w:space="0" w:color="auto"/>
            <w:bottom w:val="none" w:sz="0" w:space="0" w:color="auto"/>
            <w:right w:val="none" w:sz="0" w:space="0" w:color="auto"/>
          </w:divBdr>
        </w:div>
        <w:div w:id="2136021063">
          <w:marLeft w:val="0"/>
          <w:marRight w:val="0"/>
          <w:marTop w:val="0"/>
          <w:marBottom w:val="0"/>
          <w:divBdr>
            <w:top w:val="none" w:sz="0" w:space="0" w:color="auto"/>
            <w:left w:val="none" w:sz="0" w:space="0" w:color="auto"/>
            <w:bottom w:val="none" w:sz="0" w:space="0" w:color="auto"/>
            <w:right w:val="none" w:sz="0" w:space="0" w:color="auto"/>
          </w:divBdr>
          <w:divsChild>
            <w:div w:id="80101764">
              <w:marLeft w:val="0"/>
              <w:marRight w:val="0"/>
              <w:marTop w:val="60"/>
              <w:marBottom w:val="0"/>
              <w:divBdr>
                <w:top w:val="none" w:sz="0" w:space="0" w:color="auto"/>
                <w:left w:val="none" w:sz="0" w:space="0" w:color="auto"/>
                <w:bottom w:val="none" w:sz="0" w:space="0" w:color="auto"/>
                <w:right w:val="none" w:sz="0" w:space="0" w:color="auto"/>
              </w:divBdr>
              <w:divsChild>
                <w:div w:id="50443703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995839756">
          <w:marLeft w:val="0"/>
          <w:marRight w:val="0"/>
          <w:marTop w:val="0"/>
          <w:marBottom w:val="600"/>
          <w:divBdr>
            <w:top w:val="none" w:sz="0" w:space="0" w:color="auto"/>
            <w:left w:val="none" w:sz="0" w:space="0" w:color="auto"/>
            <w:bottom w:val="none" w:sz="0" w:space="0" w:color="auto"/>
            <w:right w:val="none" w:sz="0" w:space="0" w:color="auto"/>
          </w:divBdr>
          <w:divsChild>
            <w:div w:id="77603315">
              <w:marLeft w:val="0"/>
              <w:marRight w:val="0"/>
              <w:marTop w:val="0"/>
              <w:marBottom w:val="0"/>
              <w:divBdr>
                <w:top w:val="none" w:sz="0" w:space="0" w:color="auto"/>
                <w:left w:val="none" w:sz="0" w:space="0" w:color="auto"/>
                <w:bottom w:val="none" w:sz="0" w:space="0" w:color="auto"/>
                <w:right w:val="none" w:sz="0" w:space="0" w:color="auto"/>
              </w:divBdr>
              <w:divsChild>
                <w:div w:id="162215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6108369">
      <w:bodyDiv w:val="1"/>
      <w:marLeft w:val="0"/>
      <w:marRight w:val="0"/>
      <w:marTop w:val="0"/>
      <w:marBottom w:val="0"/>
      <w:divBdr>
        <w:top w:val="none" w:sz="0" w:space="0" w:color="auto"/>
        <w:left w:val="none" w:sz="0" w:space="0" w:color="auto"/>
        <w:bottom w:val="none" w:sz="0" w:space="0" w:color="auto"/>
        <w:right w:val="none" w:sz="0" w:space="0" w:color="auto"/>
      </w:divBdr>
      <w:divsChild>
        <w:div w:id="176047372">
          <w:marLeft w:val="336"/>
          <w:marRight w:val="0"/>
          <w:marTop w:val="120"/>
          <w:marBottom w:val="312"/>
          <w:divBdr>
            <w:top w:val="none" w:sz="0" w:space="0" w:color="auto"/>
            <w:left w:val="none" w:sz="0" w:space="0" w:color="auto"/>
            <w:bottom w:val="none" w:sz="0" w:space="0" w:color="auto"/>
            <w:right w:val="none" w:sz="0" w:space="0" w:color="auto"/>
          </w:divBdr>
          <w:divsChild>
            <w:div w:id="446118443">
              <w:marLeft w:val="0"/>
              <w:marRight w:val="0"/>
              <w:marTop w:val="0"/>
              <w:marBottom w:val="0"/>
              <w:divBdr>
                <w:top w:val="single" w:sz="6" w:space="0" w:color="CCCCCC"/>
                <w:left w:val="single" w:sz="6" w:space="0" w:color="CCCCCC"/>
                <w:bottom w:val="single" w:sz="6" w:space="0" w:color="CCCCCC"/>
                <w:right w:val="single" w:sz="6" w:space="0" w:color="CCCCCC"/>
              </w:divBdr>
              <w:divsChild>
                <w:div w:id="1047266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948400">
      <w:bodyDiv w:val="1"/>
      <w:marLeft w:val="0"/>
      <w:marRight w:val="0"/>
      <w:marTop w:val="0"/>
      <w:marBottom w:val="0"/>
      <w:divBdr>
        <w:top w:val="none" w:sz="0" w:space="0" w:color="auto"/>
        <w:left w:val="none" w:sz="0" w:space="0" w:color="auto"/>
        <w:bottom w:val="none" w:sz="0" w:space="0" w:color="auto"/>
        <w:right w:val="none" w:sz="0" w:space="0" w:color="auto"/>
      </w:divBdr>
    </w:div>
    <w:div w:id="2046059670">
      <w:bodyDiv w:val="1"/>
      <w:marLeft w:val="0"/>
      <w:marRight w:val="0"/>
      <w:marTop w:val="0"/>
      <w:marBottom w:val="0"/>
      <w:divBdr>
        <w:top w:val="none" w:sz="0" w:space="0" w:color="auto"/>
        <w:left w:val="none" w:sz="0" w:space="0" w:color="auto"/>
        <w:bottom w:val="none" w:sz="0" w:space="0" w:color="auto"/>
        <w:right w:val="none" w:sz="0" w:space="0" w:color="auto"/>
      </w:divBdr>
      <w:divsChild>
        <w:div w:id="1900549611">
          <w:marLeft w:val="300"/>
          <w:marRight w:val="30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nlm.nih.gov/medlineplus/spanish/ency/article/000255.htm" TargetMode="External"/><Relationship Id="rId18" Type="http://schemas.openxmlformats.org/officeDocument/2006/relationships/hyperlink" Target="http://www.nlm.nih.gov/medlineplus/spanish/ency/article/000287.htm" TargetMode="External"/><Relationship Id="rId26" Type="http://schemas.openxmlformats.org/officeDocument/2006/relationships/hyperlink" Target="http://es.wikipedia.org/wiki/Idioma_ingl%C3%A9s" TargetMode="External"/><Relationship Id="rId39" Type="http://schemas.openxmlformats.org/officeDocument/2006/relationships/hyperlink" Target="http://es.wikipedia.org/wiki/C%C3%A1ncer" TargetMode="External"/><Relationship Id="rId21" Type="http://schemas.openxmlformats.org/officeDocument/2006/relationships/hyperlink" Target="http://es.wikipedia.org/wiki/Metabolismo" TargetMode="External"/><Relationship Id="rId34" Type="http://schemas.openxmlformats.org/officeDocument/2006/relationships/hyperlink" Target="http://es.wikipedia.org/wiki/C%C3%A1ncer_de_pr%C3%B3stata" TargetMode="External"/><Relationship Id="rId42" Type="http://schemas.openxmlformats.org/officeDocument/2006/relationships/hyperlink" Target="http://es.wikipedia.org/wiki/Especificidad_(epidemiolog%C3%ADa)" TargetMode="External"/><Relationship Id="rId47" Type="http://schemas.openxmlformats.org/officeDocument/2006/relationships/hyperlink" Target="http://es.wikipedia.org/wiki/Relaci%C3%B3n_sexual" TargetMode="External"/><Relationship Id="rId50" Type="http://schemas.openxmlformats.org/officeDocument/2006/relationships/hyperlink" Target="http://es.wikipedia.org/wiki/Ant%C3%ADgeno_prost%C3%A1tico_espec%C3%ADfico" TargetMode="External"/><Relationship Id="rId55" Type="http://schemas.openxmlformats.org/officeDocument/2006/relationships/chart" Target="charts/chart1.xml"/><Relationship Id="rId7" Type="http://schemas.openxmlformats.org/officeDocument/2006/relationships/hyperlink" Target="http://www.nlm.nih.gov/medlineplus/spanish/ency/article/000255.htm" TargetMode="External"/><Relationship Id="rId12" Type="http://schemas.openxmlformats.org/officeDocument/2006/relationships/hyperlink" Target="http://www.nlm.nih.gov/medlineplus/spanish/ency/article/002353.htm" TargetMode="External"/><Relationship Id="rId17" Type="http://schemas.openxmlformats.org/officeDocument/2006/relationships/hyperlink" Target="http://www.nlm.nih.gov/medlineplus/spanish/ency/article/000591.htm" TargetMode="External"/><Relationship Id="rId25" Type="http://schemas.openxmlformats.org/officeDocument/2006/relationships/hyperlink" Target="http://es.wikipedia.org/wiki/Mutaci%C3%B3n" TargetMode="External"/><Relationship Id="rId33" Type="http://schemas.openxmlformats.org/officeDocument/2006/relationships/hyperlink" Target="http://es.wikipedia.org/wiki/Pron%C3%B3stico_(medicina)" TargetMode="External"/><Relationship Id="rId38" Type="http://schemas.openxmlformats.org/officeDocument/2006/relationships/image" Target="media/image2.png"/><Relationship Id="rId46" Type="http://schemas.openxmlformats.org/officeDocument/2006/relationships/hyperlink" Target="http://es.wikipedia.org/wiki/Eyaculaci%C3%B3n" TargetMode="External"/><Relationship Id="rId2" Type="http://schemas.openxmlformats.org/officeDocument/2006/relationships/styles" Target="styles.xml"/><Relationship Id="rId16" Type="http://schemas.openxmlformats.org/officeDocument/2006/relationships/hyperlink" Target="http://www.nlm.nih.gov/medlineplus/spanish/ency/article/001154.htm" TargetMode="External"/><Relationship Id="rId20" Type="http://schemas.openxmlformats.org/officeDocument/2006/relationships/oleObject" Target="embeddings/oleObject1.bin"/><Relationship Id="rId29" Type="http://schemas.openxmlformats.org/officeDocument/2006/relationships/hyperlink" Target="http://es.wikipedia.org/wiki/Pr%C3%B3stata" TargetMode="External"/><Relationship Id="rId41" Type="http://schemas.openxmlformats.org/officeDocument/2006/relationships/hyperlink" Target="http://es.wikipedia.org/wiki/Sensibilidad_(epidemiolog%C3%ADa)" TargetMode="External"/><Relationship Id="rId54" Type="http://schemas.openxmlformats.org/officeDocument/2006/relationships/hyperlink" Target="http://es.wikipedia.org/wiki/Pr%C3%B3stata" TargetMode="External"/><Relationship Id="rId1" Type="http://schemas.openxmlformats.org/officeDocument/2006/relationships/numbering" Target="numbering.xml"/><Relationship Id="rId6" Type="http://schemas.openxmlformats.org/officeDocument/2006/relationships/hyperlink" Target="http://www.nlm.nih.gov/medlineplus/spanish/ency/article/002353.htm" TargetMode="External"/><Relationship Id="rId11" Type="http://schemas.openxmlformats.org/officeDocument/2006/relationships/hyperlink" Target="http://es.wikipedia.org/wiki/Aspartato_aminotransferasa" TargetMode="External"/><Relationship Id="rId24" Type="http://schemas.openxmlformats.org/officeDocument/2006/relationships/hyperlink" Target="http://es.wikipedia.org/wiki/Tumor" TargetMode="External"/><Relationship Id="rId32" Type="http://schemas.openxmlformats.org/officeDocument/2006/relationships/hyperlink" Target="http://es.wikipedia.org/wiki/Diagn%C3%B3stico" TargetMode="External"/><Relationship Id="rId37" Type="http://schemas.openxmlformats.org/officeDocument/2006/relationships/hyperlink" Target="http://commons.wikimedia.org/wiki/File:Free_psa_table.png" TargetMode="External"/><Relationship Id="rId40" Type="http://schemas.openxmlformats.org/officeDocument/2006/relationships/hyperlink" Target="http://es.wikipedia.org/wiki/Marcador_tumoral" TargetMode="External"/><Relationship Id="rId45" Type="http://schemas.openxmlformats.org/officeDocument/2006/relationships/hyperlink" Target="http://es.wikipedia.org/wiki/Prostatitis" TargetMode="External"/><Relationship Id="rId53" Type="http://schemas.openxmlformats.org/officeDocument/2006/relationships/hyperlink" Target="http://es.wikipedia.org/wiki/C%C3%A1ncer_de_pr%C3%B3stata" TargetMode="External"/><Relationship Id="rId5" Type="http://schemas.openxmlformats.org/officeDocument/2006/relationships/hyperlink" Target="http://www.monografias.com/trabajos7/mafu/mafu.shtml" TargetMode="External"/><Relationship Id="rId15" Type="http://schemas.openxmlformats.org/officeDocument/2006/relationships/hyperlink" Target="http://www.nlm.nih.gov/medlineplus/spanish/ency/article/000327.htm" TargetMode="External"/><Relationship Id="rId23" Type="http://schemas.openxmlformats.org/officeDocument/2006/relationships/hyperlink" Target="http://es.wikipedia.org/wiki/C%C3%A9lula_tumoral" TargetMode="External"/><Relationship Id="rId28" Type="http://schemas.openxmlformats.org/officeDocument/2006/relationships/hyperlink" Target="http://es.wikipedia.org/wiki/C%C3%A9lula" TargetMode="External"/><Relationship Id="rId36" Type="http://schemas.openxmlformats.org/officeDocument/2006/relationships/hyperlink" Target="http://es.wikipedia.org/wiki/Prostatitis" TargetMode="External"/><Relationship Id="rId49" Type="http://schemas.openxmlformats.org/officeDocument/2006/relationships/hyperlink" Target="http://es.wikipedia.org/wiki/Tacto_rectal" TargetMode="External"/><Relationship Id="rId57" Type="http://schemas.openxmlformats.org/officeDocument/2006/relationships/theme" Target="theme/theme1.xml"/><Relationship Id="rId10" Type="http://schemas.openxmlformats.org/officeDocument/2006/relationships/hyperlink" Target="http://www.nlm.nih.gov/medlineplus/spanish/ency/article/000591.htm" TargetMode="External"/><Relationship Id="rId19" Type="http://schemas.openxmlformats.org/officeDocument/2006/relationships/image" Target="media/image1.wmf"/><Relationship Id="rId31" Type="http://schemas.openxmlformats.org/officeDocument/2006/relationships/hyperlink" Target="http://es.wikipedia.org/wiki/Sangre" TargetMode="External"/><Relationship Id="rId44" Type="http://schemas.openxmlformats.org/officeDocument/2006/relationships/hyperlink" Target="http://es.wikipedia.org/wiki/Hiperplasia_benigna_de_pr%C3%B3stata" TargetMode="External"/><Relationship Id="rId52" Type="http://schemas.openxmlformats.org/officeDocument/2006/relationships/hyperlink" Target="http://es.wikipedia.org/wiki/Prote%C3%ADna" TargetMode="External"/><Relationship Id="rId4" Type="http://schemas.openxmlformats.org/officeDocument/2006/relationships/webSettings" Target="webSettings.xml"/><Relationship Id="rId9" Type="http://schemas.openxmlformats.org/officeDocument/2006/relationships/hyperlink" Target="http://www.nlm.nih.gov/medlineplus/spanish/ency/article/000327.htm" TargetMode="External"/><Relationship Id="rId14" Type="http://schemas.openxmlformats.org/officeDocument/2006/relationships/hyperlink" Target="http://www.nlm.nih.gov/medlineplus/spanish/ency/article/000195.htm" TargetMode="External"/><Relationship Id="rId22" Type="http://schemas.openxmlformats.org/officeDocument/2006/relationships/hyperlink" Target="http://es.wikipedia.org/wiki/Infecci%C3%B3n" TargetMode="External"/><Relationship Id="rId27" Type="http://schemas.openxmlformats.org/officeDocument/2006/relationships/hyperlink" Target="http://es.wikipedia.org/wiki/Prote%C3%ADna" TargetMode="External"/><Relationship Id="rId30" Type="http://schemas.openxmlformats.org/officeDocument/2006/relationships/hyperlink" Target="http://es.wikipedia.org/wiki/Semen" TargetMode="External"/><Relationship Id="rId35" Type="http://schemas.openxmlformats.org/officeDocument/2006/relationships/hyperlink" Target="http://es.wikipedia.org/wiki/Met%C3%A1stasis" TargetMode="External"/><Relationship Id="rId43" Type="http://schemas.openxmlformats.org/officeDocument/2006/relationships/hyperlink" Target="http://es.wikipedia.org/wiki/Ant%C3%ADgeno_prost%C3%A1tico_espec%C3%ADfico" TargetMode="External"/><Relationship Id="rId48" Type="http://schemas.openxmlformats.org/officeDocument/2006/relationships/hyperlink" Target="http://es.wikipedia.org/wiki/Ant%C3%ADgeno_prost%C3%A1tico_espec%C3%ADfico" TargetMode="External"/><Relationship Id="rId56" Type="http://schemas.openxmlformats.org/officeDocument/2006/relationships/fontTable" Target="fontTable.xml"/><Relationship Id="rId8" Type="http://schemas.openxmlformats.org/officeDocument/2006/relationships/hyperlink" Target="http://www.nlm.nih.gov/medlineplus/spanish/ency/article/001154.htm" TargetMode="External"/><Relationship Id="rId51" Type="http://schemas.openxmlformats.org/officeDocument/2006/relationships/hyperlink" Target="http://es.wikipedia.org/wiki/Sangre" TargetMode="External"/><Relationship Id="rId3" Type="http://schemas.openxmlformats.org/officeDocument/2006/relationships/settings" Target="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pc\Dropbox\Personales\Resultados%20examenes%20m&#233;dicos%20GLL..xls" TargetMode="Externa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Relacion PSA de ene 2010 a abril 2013</a:t>
            </a:r>
          </a:p>
          <a:p>
            <a:pPr>
              <a:defRPr/>
            </a:pP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ES"/>
        </a:p>
      </c:txPr>
    </c:title>
    <c:autoTitleDeleted val="0"/>
    <c:plotArea>
      <c:layout/>
      <c:lineChart>
        <c:grouping val="standard"/>
        <c:varyColors val="0"/>
        <c:ser>
          <c:idx val="0"/>
          <c:order val="0"/>
          <c:spPr>
            <a:ln w="28575" cap="rnd">
              <a:solidFill>
                <a:schemeClr val="accent1"/>
              </a:solidFill>
              <a:round/>
            </a:ln>
            <a:effectLst/>
          </c:spPr>
          <c:marker>
            <c:symbol val="none"/>
          </c:marker>
          <c:val>
            <c:numRef>
              <c:f>Hoja1!$B$4:$O$4</c:f>
              <c:numCache>
                <c:formatCode>#,##0.000</c:formatCode>
                <c:ptCount val="14"/>
                <c:pt idx="0">
                  <c:v>8.3000000000000004E-2</c:v>
                </c:pt>
                <c:pt idx="1">
                  <c:v>9.6000000000000002E-2</c:v>
                </c:pt>
                <c:pt idx="2">
                  <c:v>0.10299999999999999</c:v>
                </c:pt>
                <c:pt idx="3">
                  <c:v>0.10551948051948053</c:v>
                </c:pt>
                <c:pt idx="4">
                  <c:v>8.5250338294993233E-2</c:v>
                </c:pt>
                <c:pt idx="5">
                  <c:v>8.1920903954802254E-2</c:v>
                </c:pt>
                <c:pt idx="6">
                  <c:v>9.7451274362818599E-2</c:v>
                </c:pt>
                <c:pt idx="7">
                  <c:v>9.4666666666666663E-2</c:v>
                </c:pt>
                <c:pt idx="8">
                  <c:v>0.10349854227405247</c:v>
                </c:pt>
                <c:pt idx="9">
                  <c:v>0.10146862483311081</c:v>
                </c:pt>
                <c:pt idx="10">
                  <c:v>9.5930232558139539E-2</c:v>
                </c:pt>
                <c:pt idx="11">
                  <c:v>9.4391244870041038E-2</c:v>
                </c:pt>
                <c:pt idx="12">
                  <c:v>0.10991253644314869</c:v>
                </c:pt>
                <c:pt idx="13">
                  <c:v>0.11037613488975356</c:v>
                </c:pt>
              </c:numCache>
            </c:numRef>
          </c:val>
          <c:smooth val="0"/>
        </c:ser>
        <c:dLbls>
          <c:showLegendKey val="0"/>
          <c:showVal val="0"/>
          <c:showCatName val="0"/>
          <c:showSerName val="0"/>
          <c:showPercent val="0"/>
          <c:showBubbleSize val="0"/>
        </c:dLbls>
        <c:smooth val="0"/>
        <c:axId val="212245536"/>
        <c:axId val="212243576"/>
      </c:lineChart>
      <c:catAx>
        <c:axId val="212245536"/>
        <c:scaling>
          <c:orientation val="minMax"/>
        </c:scaling>
        <c:delete val="1"/>
        <c:axPos val="b"/>
        <c:numFmt formatCode="General" sourceLinked="1"/>
        <c:majorTickMark val="none"/>
        <c:minorTickMark val="none"/>
        <c:tickLblPos val="nextTo"/>
        <c:crossAx val="212243576"/>
        <c:crosses val="autoZero"/>
        <c:auto val="1"/>
        <c:lblAlgn val="ctr"/>
        <c:lblOffset val="100"/>
        <c:noMultiLvlLbl val="0"/>
      </c:catAx>
      <c:valAx>
        <c:axId val="212243576"/>
        <c:scaling>
          <c:orientation val="minMax"/>
        </c:scaling>
        <c:delete val="0"/>
        <c:axPos val="l"/>
        <c:majorGridlines>
          <c:spPr>
            <a:ln w="9525" cap="flat" cmpd="sng" algn="ctr">
              <a:solidFill>
                <a:schemeClr val="tx1">
                  <a:lumMod val="15000"/>
                  <a:lumOff val="85000"/>
                </a:schemeClr>
              </a:solidFill>
              <a:round/>
            </a:ln>
            <a:effectLst/>
          </c:spPr>
        </c:majorGridlines>
        <c:numFmt formatCode="#,##0.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ES"/>
          </a:p>
        </c:txPr>
        <c:crossAx val="21224553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E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0.13125</cdr:x>
      <cdr:y>0.31076</cdr:y>
    </cdr:from>
    <cdr:to>
      <cdr:x>0.94375</cdr:x>
      <cdr:y>0.46354</cdr:y>
    </cdr:to>
    <cdr:cxnSp macro="">
      <cdr:nvCxnSpPr>
        <cdr:cNvPr id="3" name="Conector recto de flecha 2"/>
        <cdr:cNvCxnSpPr/>
      </cdr:nvCxnSpPr>
      <cdr:spPr>
        <a:xfrm xmlns:a="http://schemas.openxmlformats.org/drawingml/2006/main" flipV="1">
          <a:off x="600075" y="852488"/>
          <a:ext cx="3714750" cy="419100"/>
        </a:xfrm>
        <a:prstGeom xmlns:a="http://schemas.openxmlformats.org/drawingml/2006/main" prst="straightConnector1">
          <a:avLst/>
        </a:prstGeom>
        <a:ln xmlns:a="http://schemas.openxmlformats.org/drawingml/2006/main">
          <a:tailEnd type="triangle"/>
        </a:ln>
      </cdr:spPr>
      <cdr:style>
        <a:lnRef xmlns:a="http://schemas.openxmlformats.org/drawingml/2006/main" idx="1">
          <a:schemeClr val="accent2"/>
        </a:lnRef>
        <a:fillRef xmlns:a="http://schemas.openxmlformats.org/drawingml/2006/main" idx="0">
          <a:schemeClr val="accent2"/>
        </a:fillRef>
        <a:effectRef xmlns:a="http://schemas.openxmlformats.org/drawingml/2006/main" idx="0">
          <a:schemeClr val="accent2"/>
        </a:effectRef>
        <a:fontRef xmlns:a="http://schemas.openxmlformats.org/drawingml/2006/main" idx="minor">
          <a:schemeClr val="tx1"/>
        </a:fontRef>
      </cdr:style>
    </cdr:cxn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6</Pages>
  <Words>2575</Words>
  <Characters>14168</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Federico Llinas Angulo</dc:creator>
  <cp:keywords/>
  <dc:description/>
  <cp:lastModifiedBy>Guillermo Federico Llinas Angulo</cp:lastModifiedBy>
  <cp:revision>4</cp:revision>
  <dcterms:created xsi:type="dcterms:W3CDTF">2013-04-18T10:23:00Z</dcterms:created>
  <dcterms:modified xsi:type="dcterms:W3CDTF">2013-04-18T12:06:00Z</dcterms:modified>
</cp:coreProperties>
</file>