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165" w:rsidRPr="00B61165" w:rsidRDefault="00B61165" w:rsidP="00B61165">
      <w:pPr>
        <w:shd w:val="clear" w:color="auto" w:fill="FFFFFF"/>
        <w:spacing w:before="100" w:beforeAutospacing="1" w:after="100" w:afterAutospacing="1" w:line="240" w:lineRule="auto"/>
        <w:jc w:val="left"/>
        <w:outlineLvl w:val="0"/>
        <w:rPr>
          <w:rFonts w:ascii="Arial" w:eastAsia="Times New Roman" w:hAnsi="Arial" w:cs="Arial"/>
          <w:b/>
          <w:bCs/>
          <w:color w:val="CC0000"/>
          <w:kern w:val="36"/>
          <w:sz w:val="45"/>
          <w:szCs w:val="45"/>
          <w:lang w:eastAsia="es-ES"/>
        </w:rPr>
      </w:pPr>
      <w:r w:rsidRPr="00B61165">
        <w:rPr>
          <w:rFonts w:ascii="Arial" w:eastAsia="Times New Roman" w:hAnsi="Arial" w:cs="Arial"/>
          <w:b/>
          <w:bCs/>
          <w:color w:val="CC0000"/>
          <w:kern w:val="36"/>
          <w:sz w:val="45"/>
          <w:szCs w:val="45"/>
          <w:lang w:eastAsia="es-ES"/>
        </w:rPr>
        <w:t xml:space="preserve">¿Qué Hay En Su Té Verde? </w:t>
      </w:r>
    </w:p>
    <w:p w:rsidR="00B61165" w:rsidRPr="00B61165" w:rsidRDefault="00B61165" w:rsidP="00B61165">
      <w:pPr>
        <w:shd w:val="clear" w:color="auto" w:fill="FFFFFF"/>
        <w:spacing w:before="75" w:after="75" w:line="240" w:lineRule="auto"/>
        <w:jc w:val="left"/>
        <w:outlineLvl w:val="5"/>
        <w:rPr>
          <w:rFonts w:ascii="Arial" w:eastAsia="Times New Roman" w:hAnsi="Arial" w:cs="Arial"/>
          <w:color w:val="808080"/>
          <w:sz w:val="18"/>
          <w:szCs w:val="18"/>
          <w:lang w:val="en-US" w:eastAsia="es-ES"/>
        </w:rPr>
      </w:pPr>
      <w:proofErr w:type="spellStart"/>
      <w:r w:rsidRPr="00B61165">
        <w:rPr>
          <w:rFonts w:ascii="Arial" w:eastAsia="Times New Roman" w:hAnsi="Arial" w:cs="Arial"/>
          <w:color w:val="808080"/>
          <w:sz w:val="18"/>
          <w:szCs w:val="18"/>
          <w:lang w:val="en-US" w:eastAsia="es-ES"/>
        </w:rPr>
        <w:t>Abril</w:t>
      </w:r>
      <w:proofErr w:type="spellEnd"/>
      <w:r w:rsidRPr="00B61165">
        <w:rPr>
          <w:rFonts w:ascii="Arial" w:eastAsia="Times New Roman" w:hAnsi="Arial" w:cs="Arial"/>
          <w:color w:val="808080"/>
          <w:sz w:val="18"/>
          <w:szCs w:val="18"/>
          <w:lang w:val="en-US" w:eastAsia="es-ES"/>
        </w:rPr>
        <w:t xml:space="preserve"> 18, 2015 </w:t>
      </w:r>
      <w:r w:rsidRPr="00B61165">
        <w:rPr>
          <w:rFonts w:ascii="Arial" w:eastAsia="Times New Roman" w:hAnsi="Arial" w:cs="Arial"/>
          <w:color w:val="D9D9D9"/>
          <w:sz w:val="18"/>
          <w:szCs w:val="18"/>
          <w:lang w:val="en-US" w:eastAsia="es-ES"/>
        </w:rPr>
        <w:t>|</w:t>
      </w:r>
      <w:r w:rsidRPr="00B61165">
        <w:rPr>
          <w:rFonts w:ascii="Arial" w:eastAsia="Times New Roman" w:hAnsi="Arial" w:cs="Arial"/>
          <w:color w:val="808080"/>
          <w:sz w:val="18"/>
          <w:szCs w:val="18"/>
          <w:lang w:val="en-US" w:eastAsia="es-ES"/>
        </w:rPr>
        <w:t xml:space="preserve"> 5,026 vistas</w:t>
      </w:r>
    </w:p>
    <w:p w:rsidR="00B61165" w:rsidRPr="00B61165" w:rsidRDefault="00B61165" w:rsidP="00B61165">
      <w:pPr>
        <w:shd w:val="clear" w:color="auto" w:fill="FFFFFF"/>
        <w:spacing w:before="75" w:after="75" w:line="240" w:lineRule="auto"/>
        <w:jc w:val="right"/>
        <w:outlineLvl w:val="5"/>
        <w:rPr>
          <w:rFonts w:ascii="Arial" w:eastAsia="Times New Roman" w:hAnsi="Arial" w:cs="Arial"/>
          <w:color w:val="000000"/>
          <w:sz w:val="18"/>
          <w:szCs w:val="18"/>
          <w:lang w:val="en-US" w:eastAsia="es-ES"/>
        </w:rPr>
      </w:pPr>
      <w:r w:rsidRPr="00B61165">
        <w:rPr>
          <w:rFonts w:ascii="Arial" w:eastAsia="Times New Roman" w:hAnsi="Arial" w:cs="Arial"/>
          <w:color w:val="808080"/>
          <w:sz w:val="18"/>
          <w:szCs w:val="18"/>
          <w:lang w:val="en-US" w:eastAsia="es-ES"/>
        </w:rPr>
        <w:pict/>
      </w:r>
      <w:r w:rsidRPr="00B61165">
        <w:rPr>
          <w:rFonts w:ascii="Arial" w:eastAsia="Times New Roman" w:hAnsi="Arial" w:cs="Arial"/>
          <w:color w:val="000000"/>
          <w:sz w:val="18"/>
          <w:szCs w:val="18"/>
          <w:lang w:val="en-US" w:eastAsia="es-E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in;height:18pt" o:ole="">
            <v:imagedata r:id="rId6" o:title=""/>
          </v:shape>
          <w:control r:id="rId7" w:name="DefaultOcxName" w:shapeid="_x0000_i1056"/>
        </w:object>
      </w:r>
    </w:p>
    <w:p w:rsidR="00B61165" w:rsidRPr="00B61165" w:rsidRDefault="00B61165" w:rsidP="00B61165">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B61165" w:rsidRPr="00B61165" w:rsidRDefault="00B61165" w:rsidP="00B61165">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B61165" w:rsidRPr="00B61165" w:rsidRDefault="00B61165" w:rsidP="00B61165">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B61165" w:rsidRPr="00B61165" w:rsidRDefault="00B61165" w:rsidP="00B61165">
      <w:pPr>
        <w:shd w:val="clear" w:color="auto" w:fill="FFFFFF"/>
        <w:spacing w:line="240" w:lineRule="auto"/>
        <w:jc w:val="left"/>
        <w:rPr>
          <w:rFonts w:ascii="Arial" w:eastAsia="Times New Roman" w:hAnsi="Arial" w:cs="Arial"/>
          <w:color w:val="000000"/>
          <w:sz w:val="24"/>
          <w:szCs w:val="24"/>
          <w:lang w:val="en-US" w:eastAsia="es-ES"/>
        </w:rPr>
      </w:pPr>
      <w:bookmarkStart w:id="0" w:name="_GoBack"/>
      <w:bookmarkEnd w:id="0"/>
      <w:r w:rsidRPr="00B61165">
        <w:rPr>
          <w:rFonts w:ascii="Arial" w:eastAsia="Times New Roman" w:hAnsi="Arial" w:cs="Arial"/>
          <w:color w:val="000000"/>
          <w:sz w:val="24"/>
          <w:szCs w:val="24"/>
          <w:lang w:val="en-US" w:eastAsia="es-ES"/>
        </w:rPr>
        <w:pict>
          <v:rect id="_x0000_i1037" style="width:0;height:.75pt" o:hralign="center" o:hrstd="t" o:hr="t" fillcolor="#a0a0a0" stroked="f"/>
        </w:pict>
      </w:r>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b/>
          <w:bCs/>
          <w:color w:val="000000"/>
          <w:sz w:val="24"/>
          <w:szCs w:val="24"/>
          <w:lang w:eastAsia="es-ES"/>
        </w:rPr>
        <w:t xml:space="preserve">Por el Dr. </w:t>
      </w:r>
      <w:proofErr w:type="spellStart"/>
      <w:r w:rsidRPr="00B61165">
        <w:rPr>
          <w:rFonts w:ascii="Arial" w:eastAsia="Times New Roman" w:hAnsi="Arial" w:cs="Arial"/>
          <w:b/>
          <w:bCs/>
          <w:color w:val="000000"/>
          <w:sz w:val="24"/>
          <w:szCs w:val="24"/>
          <w:lang w:eastAsia="es-ES"/>
        </w:rPr>
        <w:t>Mercola</w:t>
      </w:r>
      <w:proofErr w:type="spellEnd"/>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El té verde, apreciado por muchas generaciones en China, Japón e incluso en Gran Bretaña, se ha vuelto muy famoso en Estados Unidos, donde ahora muchas personas lo toman a diario por los beneficios para la salud que se le asocian. </w:t>
      </w:r>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Sin embargo, mientras que el té verde es reconocido como una fuente abundante de epigalocatequina-3-gallato (EGCG), un </w:t>
      </w:r>
      <w:proofErr w:type="spellStart"/>
      <w:r w:rsidRPr="00B61165">
        <w:rPr>
          <w:rFonts w:ascii="Arial" w:eastAsia="Times New Roman" w:hAnsi="Arial" w:cs="Arial"/>
          <w:color w:val="000000"/>
          <w:sz w:val="24"/>
          <w:szCs w:val="24"/>
          <w:lang w:eastAsia="es-ES"/>
        </w:rPr>
        <w:t>polifenol-catequina</w:t>
      </w:r>
      <w:proofErr w:type="spellEnd"/>
      <w:r w:rsidRPr="00B61165">
        <w:rPr>
          <w:rFonts w:ascii="Arial" w:eastAsia="Times New Roman" w:hAnsi="Arial" w:cs="Arial"/>
          <w:color w:val="000000"/>
          <w:sz w:val="24"/>
          <w:szCs w:val="24"/>
          <w:lang w:eastAsia="es-ES"/>
        </w:rPr>
        <w:t xml:space="preserve">, y otros antioxidantes, no todos los tés verdes son creados de la misma manera. </w:t>
      </w:r>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Si usted toma té verde esperando incrementar sus niveles de antioxidantes, debería saber que algunas marcas contienen muy pocos, mientras que otras contienen cantidades significativas de plomo. </w:t>
      </w:r>
    </w:p>
    <w:p w:rsidR="00B61165" w:rsidRPr="00B61165" w:rsidRDefault="00B61165" w:rsidP="00B61165">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B61165">
        <w:rPr>
          <w:rFonts w:ascii="Arial" w:eastAsia="Times New Roman" w:hAnsi="Arial" w:cs="Arial"/>
          <w:b/>
          <w:bCs/>
          <w:color w:val="CC0000"/>
          <w:sz w:val="27"/>
          <w:szCs w:val="27"/>
          <w:lang w:eastAsia="es-ES"/>
        </w:rPr>
        <w:t>Una Variedad de Té Examinada Que No Contuvo Casi Nada de EGCG</w:t>
      </w:r>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El EGCG es fácilmente uno de los compuestos más famosos del té verde. Como uno de los antioxidantes más poderosos, los beneficios que el EGCG brinda a la salud son: menor riesgo de un ataque al corazón, un derrame cerebral, glaucoma, colesterol alto y más. Varios estudios también han encontrado que el EGCG puede mejorar el desempeño al hacer ejercicio, incrementar la oxidación de la grasa, y puede ayudar a prevenir la obesidad, ya </w:t>
      </w:r>
      <w:proofErr w:type="gramStart"/>
      <w:r w:rsidRPr="00B61165">
        <w:rPr>
          <w:rFonts w:ascii="Arial" w:eastAsia="Times New Roman" w:hAnsi="Arial" w:cs="Arial"/>
          <w:color w:val="000000"/>
          <w:sz w:val="24"/>
          <w:szCs w:val="24"/>
          <w:lang w:eastAsia="es-ES"/>
        </w:rPr>
        <w:t>que</w:t>
      </w:r>
      <w:proofErr w:type="gramEnd"/>
      <w:r w:rsidRPr="00B61165">
        <w:rPr>
          <w:rFonts w:ascii="Arial" w:eastAsia="Times New Roman" w:hAnsi="Arial" w:cs="Arial"/>
          <w:color w:val="000000"/>
          <w:sz w:val="24"/>
          <w:szCs w:val="24"/>
          <w:lang w:eastAsia="es-ES"/>
        </w:rPr>
        <w:t xml:space="preserve"> es conocido por tener un efecto regulatorio en el metabolismo de la grasa. </w:t>
      </w:r>
    </w:p>
    <w:p w:rsidR="00B61165" w:rsidRPr="00B61165" w:rsidRDefault="00B61165" w:rsidP="00B61165">
      <w:pPr>
        <w:shd w:val="clear" w:color="auto" w:fill="FFFFFF"/>
        <w:spacing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Si usted toma té verde, probablemente asume que está recibiendo una cantidad saludable de EGCG en cada taza, sin embargo una investigación reciente muestra que esto no es necesariamente así. Un análisis hecho por ConsumerLab.com sobre la intensidad y pureza de más de 20 productos de té verde encontró que los niveles de EGCG en el té verde embotellado pueden variar de sólo 4 miligramos (mg) por taza a 47 mg, mientras que el té verde para infusión (en bolsa, suelto o en K-cup) contiene niveles entre 25 mg a 86 por porción.</w:t>
      </w:r>
      <w:bookmarkStart w:id="1" w:name="_ednref1"/>
      <w:r w:rsidRPr="00B61165">
        <w:rPr>
          <w:rFonts w:ascii="Arial" w:eastAsia="Times New Roman" w:hAnsi="Arial" w:cs="Arial"/>
          <w:color w:val="000000"/>
          <w:sz w:val="15"/>
          <w:szCs w:val="15"/>
          <w:vertAlign w:val="superscript"/>
          <w:lang w:val="en-US" w:eastAsia="es-ES"/>
        </w:rPr>
        <w:fldChar w:fldCharType="begin"/>
      </w:r>
      <w:r w:rsidRPr="00B61165">
        <w:rPr>
          <w:rFonts w:ascii="Arial" w:eastAsia="Times New Roman" w:hAnsi="Arial" w:cs="Arial"/>
          <w:color w:val="000000"/>
          <w:sz w:val="15"/>
          <w:szCs w:val="15"/>
          <w:vertAlign w:val="superscript"/>
          <w:lang w:eastAsia="es-ES"/>
        </w:rPr>
        <w:instrText xml:space="preserve"> HYPERLINK "http://articulos.mercola.com/sitios/articulos/archivo/2015/04/18/beneficios-y-tipos-de-te-verde.aspx?e_cid=20150418_ESPANL_art_2&amp;utm_source=espanl&amp;utm_medium=email&amp;utm_content=art2&amp;utm_campaign=20150418&amp;et_cid=DM72447&amp;et_rid=918686147" \l "_edn1" </w:instrText>
      </w:r>
      <w:r w:rsidRPr="00B61165">
        <w:rPr>
          <w:rFonts w:ascii="Arial" w:eastAsia="Times New Roman" w:hAnsi="Arial" w:cs="Arial"/>
          <w:color w:val="000000"/>
          <w:sz w:val="15"/>
          <w:szCs w:val="15"/>
          <w:vertAlign w:val="superscript"/>
          <w:lang w:val="en-US" w:eastAsia="es-ES"/>
        </w:rPr>
        <w:fldChar w:fldCharType="separate"/>
      </w:r>
      <w:r w:rsidRPr="00B61165">
        <w:rPr>
          <w:rFonts w:ascii="Arial" w:eastAsia="Times New Roman" w:hAnsi="Arial" w:cs="Arial"/>
          <w:color w:val="0869BD"/>
          <w:sz w:val="15"/>
          <w:szCs w:val="15"/>
          <w:lang w:eastAsia="es-ES"/>
        </w:rPr>
        <w:t>1</w:t>
      </w:r>
      <w:r w:rsidRPr="00B61165">
        <w:rPr>
          <w:rFonts w:ascii="Arial" w:eastAsia="Times New Roman" w:hAnsi="Arial" w:cs="Arial"/>
          <w:color w:val="000000"/>
          <w:sz w:val="15"/>
          <w:szCs w:val="15"/>
          <w:vertAlign w:val="superscript"/>
          <w:lang w:val="en-US" w:eastAsia="es-ES"/>
        </w:rPr>
        <w:fldChar w:fldCharType="end"/>
      </w:r>
      <w:bookmarkEnd w:id="1"/>
    </w:p>
    <w:p w:rsidR="00B61165" w:rsidRPr="00B61165" w:rsidRDefault="00B61165" w:rsidP="00B61165">
      <w:pPr>
        <w:shd w:val="clear" w:color="auto" w:fill="FFFFFF"/>
        <w:spacing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Una variedad, el Té Verde </w:t>
      </w:r>
      <w:proofErr w:type="spellStart"/>
      <w:r w:rsidRPr="00B61165">
        <w:rPr>
          <w:rFonts w:ascii="Arial" w:eastAsia="Times New Roman" w:hAnsi="Arial" w:cs="Arial"/>
          <w:color w:val="000000"/>
          <w:sz w:val="24"/>
          <w:szCs w:val="24"/>
          <w:lang w:eastAsia="es-ES"/>
        </w:rPr>
        <w:t>Snapple</w:t>
      </w:r>
      <w:proofErr w:type="spellEnd"/>
      <w:r w:rsidRPr="00B61165">
        <w:rPr>
          <w:rFonts w:ascii="Arial" w:eastAsia="Times New Roman" w:hAnsi="Arial" w:cs="Arial"/>
          <w:color w:val="000000"/>
          <w:sz w:val="24"/>
          <w:szCs w:val="24"/>
          <w:lang w:eastAsia="es-ES"/>
        </w:rPr>
        <w:t xml:space="preserve"> de dieta embotellado, supuestamente no contiene casi ningún EGCG, mientras que el </w:t>
      </w:r>
      <w:proofErr w:type="spellStart"/>
      <w:r w:rsidRPr="00B61165">
        <w:rPr>
          <w:rFonts w:ascii="Arial" w:eastAsia="Times New Roman" w:hAnsi="Arial" w:cs="Arial"/>
          <w:color w:val="000000"/>
          <w:sz w:val="24"/>
          <w:szCs w:val="24"/>
          <w:lang w:eastAsia="es-ES"/>
        </w:rPr>
        <w:t>Honest</w:t>
      </w:r>
      <w:proofErr w:type="spellEnd"/>
      <w:r w:rsidRPr="00B61165">
        <w:rPr>
          <w:rFonts w:ascii="Arial" w:eastAsia="Times New Roman" w:hAnsi="Arial" w:cs="Arial"/>
          <w:color w:val="000000"/>
          <w:sz w:val="24"/>
          <w:szCs w:val="24"/>
          <w:lang w:eastAsia="es-ES"/>
        </w:rPr>
        <w:t xml:space="preserve"> Tea Té Verde con Miel contiene sólo cerca de 60 por ciento de los 190 mg de </w:t>
      </w:r>
      <w:proofErr w:type="spellStart"/>
      <w:r w:rsidRPr="00B61165">
        <w:rPr>
          <w:rFonts w:ascii="Arial" w:eastAsia="Times New Roman" w:hAnsi="Arial" w:cs="Arial"/>
          <w:color w:val="000000"/>
          <w:sz w:val="24"/>
          <w:szCs w:val="24"/>
          <w:lang w:eastAsia="es-ES"/>
        </w:rPr>
        <w:t>catequinas</w:t>
      </w:r>
      <w:proofErr w:type="spellEnd"/>
      <w:r w:rsidRPr="00B61165">
        <w:rPr>
          <w:rFonts w:ascii="Arial" w:eastAsia="Times New Roman" w:hAnsi="Arial" w:cs="Arial"/>
          <w:color w:val="000000"/>
          <w:sz w:val="24"/>
          <w:szCs w:val="24"/>
          <w:lang w:eastAsia="es-ES"/>
        </w:rPr>
        <w:t xml:space="preserve"> que se </w:t>
      </w:r>
      <w:r w:rsidRPr="00B61165">
        <w:rPr>
          <w:rFonts w:ascii="Arial" w:eastAsia="Times New Roman" w:hAnsi="Arial" w:cs="Arial"/>
          <w:color w:val="000000"/>
          <w:sz w:val="24"/>
          <w:szCs w:val="24"/>
          <w:lang w:eastAsia="es-ES"/>
        </w:rPr>
        <w:lastRenderedPageBreak/>
        <w:t>afirman en la etiqueta.</w:t>
      </w:r>
      <w:bookmarkStart w:id="2" w:name="_ednref2"/>
      <w:r w:rsidRPr="00B61165">
        <w:rPr>
          <w:rFonts w:ascii="Arial" w:eastAsia="Times New Roman" w:hAnsi="Arial" w:cs="Arial"/>
          <w:color w:val="000000"/>
          <w:sz w:val="15"/>
          <w:szCs w:val="15"/>
          <w:vertAlign w:val="superscript"/>
          <w:lang w:val="en-US" w:eastAsia="es-ES"/>
        </w:rPr>
        <w:fldChar w:fldCharType="begin"/>
      </w:r>
      <w:r w:rsidRPr="00B61165">
        <w:rPr>
          <w:rFonts w:ascii="Arial" w:eastAsia="Times New Roman" w:hAnsi="Arial" w:cs="Arial"/>
          <w:color w:val="000000"/>
          <w:sz w:val="15"/>
          <w:szCs w:val="15"/>
          <w:vertAlign w:val="superscript"/>
          <w:lang w:eastAsia="es-ES"/>
        </w:rPr>
        <w:instrText xml:space="preserve"> HYPERLINK "http://articulos.mercola.com/sitios/articulos/archivo/2015/04/18/beneficios-y-tipos-de-te-verde.aspx?e_cid=20150418_ESPANL_art_2&amp;utm_source=espanl&amp;utm_medium=email&amp;utm_content=art2&amp;utm_campaign=20150418&amp;et_cid=DM72447&amp;et_rid=918686147" \l "_edn2" </w:instrText>
      </w:r>
      <w:r w:rsidRPr="00B61165">
        <w:rPr>
          <w:rFonts w:ascii="Arial" w:eastAsia="Times New Roman" w:hAnsi="Arial" w:cs="Arial"/>
          <w:color w:val="000000"/>
          <w:sz w:val="15"/>
          <w:szCs w:val="15"/>
          <w:vertAlign w:val="superscript"/>
          <w:lang w:val="en-US" w:eastAsia="es-ES"/>
        </w:rPr>
        <w:fldChar w:fldCharType="separate"/>
      </w:r>
      <w:r w:rsidRPr="00B61165">
        <w:rPr>
          <w:rFonts w:ascii="Arial" w:eastAsia="Times New Roman" w:hAnsi="Arial" w:cs="Arial"/>
          <w:color w:val="0869BD"/>
          <w:sz w:val="15"/>
          <w:szCs w:val="15"/>
          <w:lang w:eastAsia="es-ES"/>
        </w:rPr>
        <w:t>2</w:t>
      </w:r>
      <w:r w:rsidRPr="00B61165">
        <w:rPr>
          <w:rFonts w:ascii="Arial" w:eastAsia="Times New Roman" w:hAnsi="Arial" w:cs="Arial"/>
          <w:color w:val="000000"/>
          <w:sz w:val="15"/>
          <w:szCs w:val="15"/>
          <w:vertAlign w:val="superscript"/>
          <w:lang w:val="en-US" w:eastAsia="es-ES"/>
        </w:rPr>
        <w:fldChar w:fldCharType="end"/>
      </w:r>
      <w:bookmarkEnd w:id="2"/>
      <w:r w:rsidRPr="00B61165">
        <w:rPr>
          <w:rFonts w:ascii="Arial" w:eastAsia="Times New Roman" w:hAnsi="Arial" w:cs="Arial"/>
          <w:color w:val="000000"/>
          <w:sz w:val="24"/>
          <w:szCs w:val="24"/>
          <w:lang w:eastAsia="es-ES"/>
        </w:rPr>
        <w:t xml:space="preserve"> Los azúcares añadidos o los endulzantes </w:t>
      </w:r>
      <w:proofErr w:type="spellStart"/>
      <w:r w:rsidRPr="00B61165">
        <w:rPr>
          <w:rFonts w:ascii="Arial" w:eastAsia="Times New Roman" w:hAnsi="Arial" w:cs="Arial"/>
          <w:color w:val="000000"/>
          <w:sz w:val="24"/>
          <w:szCs w:val="24"/>
          <w:lang w:eastAsia="es-ES"/>
        </w:rPr>
        <w:t>artificales</w:t>
      </w:r>
      <w:proofErr w:type="spellEnd"/>
      <w:r w:rsidRPr="00B61165">
        <w:rPr>
          <w:rFonts w:ascii="Arial" w:eastAsia="Times New Roman" w:hAnsi="Arial" w:cs="Arial"/>
          <w:color w:val="000000"/>
          <w:sz w:val="24"/>
          <w:szCs w:val="24"/>
          <w:lang w:eastAsia="es-ES"/>
        </w:rPr>
        <w:t xml:space="preserve"> también son comunes en las marcas de té embotellado. </w:t>
      </w:r>
    </w:p>
    <w:p w:rsidR="00B61165" w:rsidRPr="00B61165" w:rsidRDefault="00B61165" w:rsidP="00B61165">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B61165">
        <w:rPr>
          <w:rFonts w:ascii="Arial" w:eastAsia="Times New Roman" w:hAnsi="Arial" w:cs="Arial"/>
          <w:b/>
          <w:bCs/>
          <w:color w:val="CC0000"/>
          <w:sz w:val="27"/>
          <w:szCs w:val="27"/>
          <w:lang w:eastAsia="es-ES"/>
        </w:rPr>
        <w:t>Este Tipo de Té Verde Contiene la Mayor Cantidad de Antioxidantes</w:t>
      </w:r>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El té verde preparado con hojas de té sueltas pareció ser el que ofrece la fuente más potente de antioxidantes, como el EGCG. La variedad </w:t>
      </w:r>
      <w:proofErr w:type="spellStart"/>
      <w:r w:rsidRPr="00B61165">
        <w:rPr>
          <w:rFonts w:ascii="Arial" w:eastAsia="Times New Roman" w:hAnsi="Arial" w:cs="Arial"/>
          <w:color w:val="000000"/>
          <w:sz w:val="24"/>
          <w:szCs w:val="24"/>
          <w:lang w:eastAsia="es-ES"/>
        </w:rPr>
        <w:t>Teavana</w:t>
      </w:r>
      <w:proofErr w:type="spellEnd"/>
      <w:r w:rsidRPr="00B61165">
        <w:rPr>
          <w:rFonts w:ascii="Arial" w:eastAsia="Times New Roman" w:hAnsi="Arial" w:cs="Arial"/>
          <w:color w:val="000000"/>
          <w:sz w:val="24"/>
          <w:szCs w:val="24"/>
          <w:lang w:eastAsia="es-ES"/>
        </w:rPr>
        <w:t xml:space="preserve"> contiene 250 mg de </w:t>
      </w:r>
      <w:proofErr w:type="spellStart"/>
      <w:r w:rsidRPr="00B61165">
        <w:rPr>
          <w:rFonts w:ascii="Arial" w:eastAsia="Times New Roman" w:hAnsi="Arial" w:cs="Arial"/>
          <w:color w:val="000000"/>
          <w:sz w:val="24"/>
          <w:szCs w:val="24"/>
          <w:lang w:eastAsia="es-ES"/>
        </w:rPr>
        <w:t>catequinas</w:t>
      </w:r>
      <w:proofErr w:type="spellEnd"/>
      <w:r w:rsidRPr="00B61165">
        <w:rPr>
          <w:rFonts w:ascii="Arial" w:eastAsia="Times New Roman" w:hAnsi="Arial" w:cs="Arial"/>
          <w:color w:val="000000"/>
          <w:sz w:val="24"/>
          <w:szCs w:val="24"/>
          <w:lang w:eastAsia="es-ES"/>
        </w:rPr>
        <w:t xml:space="preserve"> por porción; el té verde en bolsa de marcas como </w:t>
      </w:r>
      <w:proofErr w:type="spellStart"/>
      <w:r w:rsidRPr="00B61165">
        <w:rPr>
          <w:rFonts w:ascii="Arial" w:eastAsia="Times New Roman" w:hAnsi="Arial" w:cs="Arial"/>
          <w:color w:val="000000"/>
          <w:sz w:val="24"/>
          <w:szCs w:val="24"/>
          <w:lang w:eastAsia="es-ES"/>
        </w:rPr>
        <w:t>Lipton</w:t>
      </w:r>
      <w:proofErr w:type="spellEnd"/>
      <w:r w:rsidRPr="00B61165">
        <w:rPr>
          <w:rFonts w:ascii="Arial" w:eastAsia="Times New Roman" w:hAnsi="Arial" w:cs="Arial"/>
          <w:color w:val="000000"/>
          <w:sz w:val="24"/>
          <w:szCs w:val="24"/>
          <w:lang w:eastAsia="es-ES"/>
        </w:rPr>
        <w:t xml:space="preserve"> y </w:t>
      </w:r>
      <w:proofErr w:type="spellStart"/>
      <w:r w:rsidRPr="00B61165">
        <w:rPr>
          <w:rFonts w:ascii="Arial" w:eastAsia="Times New Roman" w:hAnsi="Arial" w:cs="Arial"/>
          <w:color w:val="000000"/>
          <w:sz w:val="24"/>
          <w:szCs w:val="24"/>
          <w:lang w:eastAsia="es-ES"/>
        </w:rPr>
        <w:t>Bigelow</w:t>
      </w:r>
      <w:proofErr w:type="spellEnd"/>
      <w:r w:rsidRPr="00B61165">
        <w:rPr>
          <w:rFonts w:ascii="Arial" w:eastAsia="Times New Roman" w:hAnsi="Arial" w:cs="Arial"/>
          <w:color w:val="000000"/>
          <w:sz w:val="24"/>
          <w:szCs w:val="24"/>
          <w:lang w:eastAsia="es-ES"/>
        </w:rPr>
        <w:t xml:space="preserve"> contiene niveles más bajos, sin embargo representan una alternativa más costeable. </w:t>
      </w:r>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Las diferentes marcas de té también variaron significativamente en la cantidad de </w:t>
      </w:r>
      <w:proofErr w:type="spellStart"/>
      <w:r w:rsidRPr="00B61165">
        <w:rPr>
          <w:rFonts w:ascii="Arial" w:eastAsia="Times New Roman" w:hAnsi="Arial" w:cs="Arial"/>
          <w:color w:val="000000"/>
          <w:sz w:val="24"/>
          <w:szCs w:val="24"/>
          <w:lang w:eastAsia="es-ES"/>
        </w:rPr>
        <w:t>cafeina</w:t>
      </w:r>
      <w:proofErr w:type="spellEnd"/>
      <w:r w:rsidRPr="00B61165">
        <w:rPr>
          <w:rFonts w:ascii="Arial" w:eastAsia="Times New Roman" w:hAnsi="Arial" w:cs="Arial"/>
          <w:color w:val="000000"/>
          <w:sz w:val="24"/>
          <w:szCs w:val="24"/>
          <w:lang w:eastAsia="es-ES"/>
        </w:rPr>
        <w:t xml:space="preserve"> que contienen sus productos. Mientras que algunas contienen virtualmente nada, otras contienen 86 mg por porción, lo que es similar a la cantidad de </w:t>
      </w:r>
      <w:proofErr w:type="spellStart"/>
      <w:r w:rsidRPr="00B61165">
        <w:rPr>
          <w:rFonts w:ascii="Arial" w:eastAsia="Times New Roman" w:hAnsi="Arial" w:cs="Arial"/>
          <w:color w:val="000000"/>
          <w:sz w:val="24"/>
          <w:szCs w:val="24"/>
          <w:lang w:eastAsia="es-ES"/>
        </w:rPr>
        <w:t>cafeina</w:t>
      </w:r>
      <w:proofErr w:type="spellEnd"/>
      <w:r w:rsidRPr="00B61165">
        <w:rPr>
          <w:rFonts w:ascii="Arial" w:eastAsia="Times New Roman" w:hAnsi="Arial" w:cs="Arial"/>
          <w:color w:val="000000"/>
          <w:sz w:val="24"/>
          <w:szCs w:val="24"/>
          <w:lang w:eastAsia="es-ES"/>
        </w:rPr>
        <w:t xml:space="preserve"> que contiene una taza de café regular. </w:t>
      </w:r>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Un suplemento de té verde incluso contiene 130 mg de </w:t>
      </w:r>
      <w:proofErr w:type="spellStart"/>
      <w:r w:rsidRPr="00B61165">
        <w:rPr>
          <w:rFonts w:ascii="Arial" w:eastAsia="Times New Roman" w:hAnsi="Arial" w:cs="Arial"/>
          <w:color w:val="000000"/>
          <w:sz w:val="24"/>
          <w:szCs w:val="24"/>
          <w:lang w:eastAsia="es-ES"/>
        </w:rPr>
        <w:t>cafeina</w:t>
      </w:r>
      <w:proofErr w:type="spellEnd"/>
      <w:r w:rsidRPr="00B61165">
        <w:rPr>
          <w:rFonts w:ascii="Arial" w:eastAsia="Times New Roman" w:hAnsi="Arial" w:cs="Arial"/>
          <w:color w:val="000000"/>
          <w:sz w:val="24"/>
          <w:szCs w:val="24"/>
          <w:lang w:eastAsia="es-ES"/>
        </w:rPr>
        <w:t xml:space="preserve"> en una </w:t>
      </w:r>
      <w:proofErr w:type="spellStart"/>
      <w:r w:rsidRPr="00B61165">
        <w:rPr>
          <w:rFonts w:ascii="Arial" w:eastAsia="Times New Roman" w:hAnsi="Arial" w:cs="Arial"/>
          <w:color w:val="000000"/>
          <w:sz w:val="24"/>
          <w:szCs w:val="24"/>
          <w:lang w:eastAsia="es-ES"/>
        </w:rPr>
        <w:t>sóla</w:t>
      </w:r>
      <w:proofErr w:type="spellEnd"/>
      <w:r w:rsidRPr="00B61165">
        <w:rPr>
          <w:rFonts w:ascii="Arial" w:eastAsia="Times New Roman" w:hAnsi="Arial" w:cs="Arial"/>
          <w:color w:val="000000"/>
          <w:sz w:val="24"/>
          <w:szCs w:val="24"/>
          <w:lang w:eastAsia="es-ES"/>
        </w:rPr>
        <w:t xml:space="preserve"> cápsula, ¡lo que es más de lo que se encuentra en una taza de café! Pero los niveles más altos de antioxidantes es sólo una de las razones por las que quizá usted prefiera el té suelto en vez del té en bolsa... </w:t>
      </w:r>
    </w:p>
    <w:p w:rsidR="00B61165" w:rsidRPr="00B61165" w:rsidRDefault="00B61165" w:rsidP="00B61165">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B61165">
        <w:rPr>
          <w:rFonts w:ascii="Arial" w:eastAsia="Times New Roman" w:hAnsi="Arial" w:cs="Arial"/>
          <w:b/>
          <w:bCs/>
          <w:color w:val="CC0000"/>
          <w:sz w:val="27"/>
          <w:szCs w:val="27"/>
          <w:lang w:eastAsia="es-ES"/>
        </w:rPr>
        <w:t xml:space="preserve">Algunas Bolsas de Té Pueden Liberar Componentes Nocivos para la Salud en Su Té </w:t>
      </w:r>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Algunas bolsas de té están hechas con </w:t>
      </w:r>
      <w:proofErr w:type="spellStart"/>
      <w:r w:rsidRPr="00B61165">
        <w:rPr>
          <w:rFonts w:ascii="Arial" w:eastAsia="Times New Roman" w:hAnsi="Arial" w:cs="Arial"/>
          <w:color w:val="000000"/>
          <w:sz w:val="24"/>
          <w:szCs w:val="24"/>
          <w:lang w:eastAsia="es-ES"/>
        </w:rPr>
        <w:t>polimeros</w:t>
      </w:r>
      <w:proofErr w:type="spellEnd"/>
      <w:r w:rsidRPr="00B61165">
        <w:rPr>
          <w:rFonts w:ascii="Arial" w:eastAsia="Times New Roman" w:hAnsi="Arial" w:cs="Arial"/>
          <w:color w:val="000000"/>
          <w:sz w:val="24"/>
          <w:szCs w:val="24"/>
          <w:lang w:eastAsia="es-ES"/>
        </w:rPr>
        <w:t xml:space="preserve"> sintéticos, como el nylon, termoplástico, PVC o polipropileno. Mientras que estos compuestos tienen puntos de fusión altos, la temperatura a la que las moléculas de los </w:t>
      </w:r>
      <w:proofErr w:type="spellStart"/>
      <w:r w:rsidRPr="00B61165">
        <w:rPr>
          <w:rFonts w:ascii="Arial" w:eastAsia="Times New Roman" w:hAnsi="Arial" w:cs="Arial"/>
          <w:color w:val="000000"/>
          <w:sz w:val="24"/>
          <w:szCs w:val="24"/>
          <w:lang w:eastAsia="es-ES"/>
        </w:rPr>
        <w:t>polimeros</w:t>
      </w:r>
      <w:proofErr w:type="spellEnd"/>
      <w:r w:rsidRPr="00B61165">
        <w:rPr>
          <w:rFonts w:ascii="Arial" w:eastAsia="Times New Roman" w:hAnsi="Arial" w:cs="Arial"/>
          <w:color w:val="000000"/>
          <w:sz w:val="24"/>
          <w:szCs w:val="24"/>
          <w:lang w:eastAsia="es-ES"/>
        </w:rPr>
        <w:t xml:space="preserve"> comienzan a romperse es siempre más baja a la del punto de fusión, lo que podría permitir que las bolsas al remojarse en agua hirviendo suelten en su té compuestos desconocidos que podrían ser nocivos para la salud.</w:t>
      </w:r>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Las bolsas de papel de té también podrían ser problemáticas, ya que frecuentemente son tratadas con </w:t>
      </w:r>
      <w:proofErr w:type="spellStart"/>
      <w:r w:rsidRPr="00B61165">
        <w:rPr>
          <w:rFonts w:ascii="Arial" w:eastAsia="Times New Roman" w:hAnsi="Arial" w:cs="Arial"/>
          <w:color w:val="000000"/>
          <w:sz w:val="24"/>
          <w:szCs w:val="24"/>
          <w:lang w:eastAsia="es-ES"/>
        </w:rPr>
        <w:t>epiclorhidrina</w:t>
      </w:r>
      <w:proofErr w:type="spellEnd"/>
      <w:r w:rsidRPr="00B61165">
        <w:rPr>
          <w:rFonts w:ascii="Arial" w:eastAsia="Times New Roman" w:hAnsi="Arial" w:cs="Arial"/>
          <w:color w:val="000000"/>
          <w:sz w:val="24"/>
          <w:szCs w:val="24"/>
          <w:lang w:eastAsia="es-ES"/>
        </w:rPr>
        <w:t xml:space="preserve">, que se hidroliza en 3-MCPD al contacto con el agua. El 3-MCPD es un cancerígeno asociado al procesado de los alimentos y que se ha relacionado a la infertilidad y a la supresión de la función inmunológica. Yo recomiendo comprar té de los productores que puedan certificar que sus bolsas de té no contienen </w:t>
      </w:r>
      <w:proofErr w:type="spellStart"/>
      <w:r w:rsidRPr="00B61165">
        <w:rPr>
          <w:rFonts w:ascii="Arial" w:eastAsia="Times New Roman" w:hAnsi="Arial" w:cs="Arial"/>
          <w:color w:val="000000"/>
          <w:sz w:val="24"/>
          <w:szCs w:val="24"/>
          <w:lang w:eastAsia="es-ES"/>
        </w:rPr>
        <w:t>epiclorhidrina</w:t>
      </w:r>
      <w:proofErr w:type="spellEnd"/>
      <w:r w:rsidRPr="00B61165">
        <w:rPr>
          <w:rFonts w:ascii="Arial" w:eastAsia="Times New Roman" w:hAnsi="Arial" w:cs="Arial"/>
          <w:color w:val="000000"/>
          <w:sz w:val="24"/>
          <w:szCs w:val="24"/>
          <w:lang w:eastAsia="es-ES"/>
        </w:rPr>
        <w:t xml:space="preserve">, y evitar las bolsas de té de plástico. De manera alternativa, usted puede elegir las hojas té sueltas. </w:t>
      </w:r>
    </w:p>
    <w:p w:rsidR="00B61165" w:rsidRPr="00B61165" w:rsidRDefault="00B61165" w:rsidP="00B61165">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B61165">
        <w:rPr>
          <w:rFonts w:ascii="Arial" w:eastAsia="Times New Roman" w:hAnsi="Arial" w:cs="Arial"/>
          <w:b/>
          <w:bCs/>
          <w:color w:val="CC0000"/>
          <w:sz w:val="27"/>
          <w:szCs w:val="27"/>
          <w:lang w:eastAsia="es-ES"/>
        </w:rPr>
        <w:t>Por Qué Su Té Debe Ser de Japón y No de China</w:t>
      </w:r>
    </w:p>
    <w:p w:rsidR="00B61165" w:rsidRPr="00B61165" w:rsidRDefault="00B61165" w:rsidP="00B61165">
      <w:pPr>
        <w:shd w:val="clear" w:color="auto" w:fill="FFFFFF"/>
        <w:spacing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lastRenderedPageBreak/>
        <w:t>Las plantas de té verde son conocidas por ser especialmente efectivas para absorber el plomo de la tierra, el cual sube hasta las hojas. Las áreas con una contaminación industrial excesiva, como China (donde se cultiva cerca del 90% del té verde que se produce en el mundo),</w:t>
      </w:r>
      <w:bookmarkStart w:id="3" w:name="_ednref3"/>
      <w:r w:rsidRPr="00B61165">
        <w:rPr>
          <w:rFonts w:ascii="Arial" w:eastAsia="Times New Roman" w:hAnsi="Arial" w:cs="Arial"/>
          <w:color w:val="000000"/>
          <w:sz w:val="15"/>
          <w:szCs w:val="15"/>
          <w:vertAlign w:val="superscript"/>
          <w:lang w:val="en-US" w:eastAsia="es-ES"/>
        </w:rPr>
        <w:fldChar w:fldCharType="begin"/>
      </w:r>
      <w:r w:rsidRPr="00B61165">
        <w:rPr>
          <w:rFonts w:ascii="Arial" w:eastAsia="Times New Roman" w:hAnsi="Arial" w:cs="Arial"/>
          <w:color w:val="000000"/>
          <w:sz w:val="15"/>
          <w:szCs w:val="15"/>
          <w:vertAlign w:val="superscript"/>
          <w:lang w:eastAsia="es-ES"/>
        </w:rPr>
        <w:instrText xml:space="preserve"> HYPERLINK "http://articulos.mercola.com/sitios/articulos/archivo/2015/04/18/beneficios-y-tipos-de-te-verde.aspx?e_cid=20150418_ESPANL_art_2&amp;utm_source=espanl&amp;utm_medium=email&amp;utm_content=art2&amp;utm_campaign=20150418&amp;et_cid=DM72447&amp;et_rid=918686147" \l "_edn3" </w:instrText>
      </w:r>
      <w:r w:rsidRPr="00B61165">
        <w:rPr>
          <w:rFonts w:ascii="Arial" w:eastAsia="Times New Roman" w:hAnsi="Arial" w:cs="Arial"/>
          <w:color w:val="000000"/>
          <w:sz w:val="15"/>
          <w:szCs w:val="15"/>
          <w:vertAlign w:val="superscript"/>
          <w:lang w:val="en-US" w:eastAsia="es-ES"/>
        </w:rPr>
        <w:fldChar w:fldCharType="separate"/>
      </w:r>
      <w:r w:rsidRPr="00B61165">
        <w:rPr>
          <w:rFonts w:ascii="Arial" w:eastAsia="Times New Roman" w:hAnsi="Arial" w:cs="Arial"/>
          <w:color w:val="0869BD"/>
          <w:sz w:val="15"/>
          <w:szCs w:val="15"/>
          <w:lang w:eastAsia="es-ES"/>
        </w:rPr>
        <w:t>3</w:t>
      </w:r>
      <w:r w:rsidRPr="00B61165">
        <w:rPr>
          <w:rFonts w:ascii="Arial" w:eastAsia="Times New Roman" w:hAnsi="Arial" w:cs="Arial"/>
          <w:color w:val="000000"/>
          <w:sz w:val="15"/>
          <w:szCs w:val="15"/>
          <w:vertAlign w:val="superscript"/>
          <w:lang w:val="en-US" w:eastAsia="es-ES"/>
        </w:rPr>
        <w:fldChar w:fldCharType="end"/>
      </w:r>
      <w:bookmarkEnd w:id="3"/>
      <w:r w:rsidRPr="00B61165">
        <w:rPr>
          <w:rFonts w:ascii="Arial" w:eastAsia="Times New Roman" w:hAnsi="Arial" w:cs="Arial"/>
          <w:color w:val="000000"/>
          <w:sz w:val="24"/>
          <w:szCs w:val="24"/>
          <w:lang w:eastAsia="es-ES"/>
        </w:rPr>
        <w:t xml:space="preserve"> pueden por lo tanto contener cantidades substanciales de plomo.</w:t>
      </w:r>
      <w:bookmarkStart w:id="4" w:name="_ednref4"/>
      <w:r w:rsidRPr="00B61165">
        <w:rPr>
          <w:rFonts w:ascii="Arial" w:eastAsia="Times New Roman" w:hAnsi="Arial" w:cs="Arial"/>
          <w:color w:val="000000"/>
          <w:sz w:val="15"/>
          <w:szCs w:val="15"/>
          <w:vertAlign w:val="superscript"/>
          <w:lang w:val="en-US" w:eastAsia="es-ES"/>
        </w:rPr>
        <w:fldChar w:fldCharType="begin"/>
      </w:r>
      <w:r w:rsidRPr="00B61165">
        <w:rPr>
          <w:rFonts w:ascii="Arial" w:eastAsia="Times New Roman" w:hAnsi="Arial" w:cs="Arial"/>
          <w:color w:val="000000"/>
          <w:sz w:val="15"/>
          <w:szCs w:val="15"/>
          <w:vertAlign w:val="superscript"/>
          <w:lang w:eastAsia="es-ES"/>
        </w:rPr>
        <w:instrText xml:space="preserve"> HYPERLINK "http://articulos.mercola.com/sitios/articulos/archivo/2015/04/18/beneficios-y-tipos-de-te-verde.aspx?e_cid=20150418_ESPANL_art_2&amp;utm_source=espanl&amp;utm_medium=email&amp;utm_content=art2&amp;utm_campaign=20150418&amp;et_cid=DM72447&amp;et_rid=918686147" \l "_edn4" </w:instrText>
      </w:r>
      <w:r w:rsidRPr="00B61165">
        <w:rPr>
          <w:rFonts w:ascii="Arial" w:eastAsia="Times New Roman" w:hAnsi="Arial" w:cs="Arial"/>
          <w:color w:val="000000"/>
          <w:sz w:val="15"/>
          <w:szCs w:val="15"/>
          <w:vertAlign w:val="superscript"/>
          <w:lang w:val="en-US" w:eastAsia="es-ES"/>
        </w:rPr>
        <w:fldChar w:fldCharType="separate"/>
      </w:r>
      <w:r w:rsidRPr="00B61165">
        <w:rPr>
          <w:rFonts w:ascii="Arial" w:eastAsia="Times New Roman" w:hAnsi="Arial" w:cs="Arial"/>
          <w:color w:val="0869BD"/>
          <w:sz w:val="15"/>
          <w:szCs w:val="15"/>
          <w:lang w:eastAsia="es-ES"/>
        </w:rPr>
        <w:t>4</w:t>
      </w:r>
      <w:r w:rsidRPr="00B61165">
        <w:rPr>
          <w:rFonts w:ascii="Arial" w:eastAsia="Times New Roman" w:hAnsi="Arial" w:cs="Arial"/>
          <w:color w:val="000000"/>
          <w:sz w:val="15"/>
          <w:szCs w:val="15"/>
          <w:vertAlign w:val="superscript"/>
          <w:lang w:val="en-US" w:eastAsia="es-ES"/>
        </w:rPr>
        <w:fldChar w:fldCharType="end"/>
      </w:r>
      <w:bookmarkEnd w:id="4"/>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De acuerdo con el análisis de ConsumerLab.com, el té de marcas como </w:t>
      </w:r>
      <w:proofErr w:type="spellStart"/>
      <w:r w:rsidRPr="00B61165">
        <w:rPr>
          <w:rFonts w:ascii="Arial" w:eastAsia="Times New Roman" w:hAnsi="Arial" w:cs="Arial"/>
          <w:color w:val="000000"/>
          <w:sz w:val="24"/>
          <w:szCs w:val="24"/>
          <w:lang w:eastAsia="es-ES"/>
        </w:rPr>
        <w:t>Lipton</w:t>
      </w:r>
      <w:proofErr w:type="spellEnd"/>
      <w:r w:rsidRPr="00B61165">
        <w:rPr>
          <w:rFonts w:ascii="Arial" w:eastAsia="Times New Roman" w:hAnsi="Arial" w:cs="Arial"/>
          <w:color w:val="000000"/>
          <w:sz w:val="24"/>
          <w:szCs w:val="24"/>
          <w:lang w:eastAsia="es-ES"/>
        </w:rPr>
        <w:t xml:space="preserve"> y </w:t>
      </w:r>
      <w:proofErr w:type="spellStart"/>
      <w:r w:rsidRPr="00B61165">
        <w:rPr>
          <w:rFonts w:ascii="Arial" w:eastAsia="Times New Roman" w:hAnsi="Arial" w:cs="Arial"/>
          <w:color w:val="000000"/>
          <w:sz w:val="24"/>
          <w:szCs w:val="24"/>
          <w:lang w:eastAsia="es-ES"/>
        </w:rPr>
        <w:t>Bigelow</w:t>
      </w:r>
      <w:proofErr w:type="spellEnd"/>
      <w:r w:rsidRPr="00B61165">
        <w:rPr>
          <w:rFonts w:ascii="Arial" w:eastAsia="Times New Roman" w:hAnsi="Arial" w:cs="Arial"/>
          <w:color w:val="000000"/>
          <w:sz w:val="24"/>
          <w:szCs w:val="24"/>
          <w:lang w:eastAsia="es-ES"/>
        </w:rPr>
        <w:t xml:space="preserve"> contiene hasta 2.5 microgramos de plomo por porción. En cambio, no se encontró ninguna cantidad medible en la marca </w:t>
      </w:r>
      <w:proofErr w:type="spellStart"/>
      <w:r w:rsidRPr="00B61165">
        <w:rPr>
          <w:rFonts w:ascii="Arial" w:eastAsia="Times New Roman" w:hAnsi="Arial" w:cs="Arial"/>
          <w:color w:val="000000"/>
          <w:sz w:val="24"/>
          <w:szCs w:val="24"/>
          <w:lang w:eastAsia="es-ES"/>
        </w:rPr>
        <w:t>Teavana</w:t>
      </w:r>
      <w:proofErr w:type="spellEnd"/>
      <w:r w:rsidRPr="00B61165">
        <w:rPr>
          <w:rFonts w:ascii="Arial" w:eastAsia="Times New Roman" w:hAnsi="Arial" w:cs="Arial"/>
          <w:color w:val="000000"/>
          <w:sz w:val="24"/>
          <w:szCs w:val="24"/>
          <w:lang w:eastAsia="es-ES"/>
        </w:rPr>
        <w:t>, que utiliza hojas de té provenientes de Japón.</w:t>
      </w:r>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Aunque no se cree que el plomo en las hojas de té se filtre muy efectivamente en el té que terminamos bebiendo, si usted consume el té verde </w:t>
      </w:r>
      <w:proofErr w:type="spellStart"/>
      <w:r w:rsidRPr="00B61165">
        <w:rPr>
          <w:rFonts w:ascii="Arial" w:eastAsia="Times New Roman" w:hAnsi="Arial" w:cs="Arial"/>
          <w:color w:val="000000"/>
          <w:sz w:val="24"/>
          <w:szCs w:val="24"/>
          <w:lang w:eastAsia="es-ES"/>
        </w:rPr>
        <w:t>Matcha</w:t>
      </w:r>
      <w:proofErr w:type="spellEnd"/>
      <w:r w:rsidRPr="00B61165">
        <w:rPr>
          <w:rFonts w:ascii="Arial" w:eastAsia="Times New Roman" w:hAnsi="Arial" w:cs="Arial"/>
          <w:color w:val="000000"/>
          <w:sz w:val="24"/>
          <w:szCs w:val="24"/>
          <w:lang w:eastAsia="es-ES"/>
        </w:rPr>
        <w:t xml:space="preserve">, uno de mis favoritos, es especialmente importante que venga de Japón y no de China. El té </w:t>
      </w:r>
      <w:proofErr w:type="spellStart"/>
      <w:r w:rsidRPr="00B61165">
        <w:rPr>
          <w:rFonts w:ascii="Arial" w:eastAsia="Times New Roman" w:hAnsi="Arial" w:cs="Arial"/>
          <w:color w:val="000000"/>
          <w:sz w:val="24"/>
          <w:szCs w:val="24"/>
          <w:lang w:eastAsia="es-ES"/>
        </w:rPr>
        <w:t>Matcha</w:t>
      </w:r>
      <w:proofErr w:type="spellEnd"/>
      <w:r w:rsidRPr="00B61165">
        <w:rPr>
          <w:rFonts w:ascii="Arial" w:eastAsia="Times New Roman" w:hAnsi="Arial" w:cs="Arial"/>
          <w:color w:val="000000"/>
          <w:sz w:val="24"/>
          <w:szCs w:val="24"/>
          <w:lang w:eastAsia="es-ES"/>
        </w:rPr>
        <w:t xml:space="preserve"> contiene la hoja entera molida, y puede llegar a tener más de 100 veces la cantidad de EGCG que se encuentra en el té verde regular. </w:t>
      </w:r>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Dicho esto, dado que usted está consumiendo la hoja entera, preferirá estar seguro de que proviene de una fuente sin contaminación y de alta calidad. El mejor té verde </w:t>
      </w:r>
      <w:proofErr w:type="spellStart"/>
      <w:r w:rsidRPr="00B61165">
        <w:rPr>
          <w:rFonts w:ascii="Arial" w:eastAsia="Times New Roman" w:hAnsi="Arial" w:cs="Arial"/>
          <w:color w:val="000000"/>
          <w:sz w:val="24"/>
          <w:szCs w:val="24"/>
          <w:lang w:eastAsia="es-ES"/>
        </w:rPr>
        <w:t>Matcha</w:t>
      </w:r>
      <w:proofErr w:type="spellEnd"/>
      <w:r w:rsidRPr="00B61165">
        <w:rPr>
          <w:rFonts w:ascii="Arial" w:eastAsia="Times New Roman" w:hAnsi="Arial" w:cs="Arial"/>
          <w:color w:val="000000"/>
          <w:sz w:val="24"/>
          <w:szCs w:val="24"/>
          <w:lang w:eastAsia="es-ES"/>
        </w:rPr>
        <w:t xml:space="preserve"> viene de Japón y está preparado al vapor, y no tostado o frito en un sartén. Como resultado, el té verde </w:t>
      </w:r>
      <w:proofErr w:type="spellStart"/>
      <w:r w:rsidRPr="00B61165">
        <w:rPr>
          <w:rFonts w:ascii="Arial" w:eastAsia="Times New Roman" w:hAnsi="Arial" w:cs="Arial"/>
          <w:color w:val="000000"/>
          <w:sz w:val="24"/>
          <w:szCs w:val="24"/>
          <w:lang w:eastAsia="es-ES"/>
        </w:rPr>
        <w:t>Matcha</w:t>
      </w:r>
      <w:proofErr w:type="spellEnd"/>
      <w:r w:rsidRPr="00B61165">
        <w:rPr>
          <w:rFonts w:ascii="Arial" w:eastAsia="Times New Roman" w:hAnsi="Arial" w:cs="Arial"/>
          <w:color w:val="000000"/>
          <w:sz w:val="24"/>
          <w:szCs w:val="24"/>
          <w:lang w:eastAsia="es-ES"/>
        </w:rPr>
        <w:t xml:space="preserve"> retiene el mayor valor nutricional posible de la hoja entera, sin aditivos o contaminantes. </w:t>
      </w:r>
    </w:p>
    <w:p w:rsidR="00B61165" w:rsidRPr="00B61165" w:rsidRDefault="00B61165" w:rsidP="00B61165">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B61165">
        <w:rPr>
          <w:rFonts w:ascii="Arial" w:eastAsia="Times New Roman" w:hAnsi="Arial" w:cs="Arial"/>
          <w:b/>
          <w:bCs/>
          <w:color w:val="CC0000"/>
          <w:sz w:val="27"/>
          <w:szCs w:val="27"/>
          <w:lang w:eastAsia="es-ES"/>
        </w:rPr>
        <w:t>Una Advertencia Sobre el Fluoruro en el Té</w:t>
      </w:r>
    </w:p>
    <w:p w:rsidR="00B61165" w:rsidRPr="00B61165" w:rsidRDefault="00B61165" w:rsidP="00B61165">
      <w:pPr>
        <w:shd w:val="clear" w:color="auto" w:fill="FFFFFF"/>
        <w:spacing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Tanto el té verde como el té negro son naturalmente altos en fluoruro, incluso al ser cultivados orgánicamente y sin pesticidas. Esto es porque la planta absorbe fácilmente el fluoruro a través de su sistema de </w:t>
      </w:r>
      <w:proofErr w:type="spellStart"/>
      <w:r w:rsidRPr="00B61165">
        <w:rPr>
          <w:rFonts w:ascii="Arial" w:eastAsia="Times New Roman" w:hAnsi="Arial" w:cs="Arial"/>
          <w:color w:val="000000"/>
          <w:sz w:val="24"/>
          <w:szCs w:val="24"/>
          <w:lang w:eastAsia="es-ES"/>
        </w:rPr>
        <w:t>raices</w:t>
      </w:r>
      <w:proofErr w:type="spellEnd"/>
      <w:r w:rsidRPr="00B61165">
        <w:rPr>
          <w:rFonts w:ascii="Arial" w:eastAsia="Times New Roman" w:hAnsi="Arial" w:cs="Arial"/>
          <w:color w:val="000000"/>
          <w:sz w:val="24"/>
          <w:szCs w:val="24"/>
          <w:lang w:eastAsia="es-ES"/>
        </w:rPr>
        <w:t xml:space="preserve">, aquel que se encuentra de manera natural en la tierra. De acuerdo con Jeff Green, experto en fluoruro, existen reportes de personas que han desarrollado </w:t>
      </w:r>
      <w:proofErr w:type="spellStart"/>
      <w:r w:rsidRPr="00B61165">
        <w:rPr>
          <w:rFonts w:ascii="Arial" w:eastAsia="Times New Roman" w:hAnsi="Arial" w:cs="Arial"/>
          <w:color w:val="000000"/>
          <w:sz w:val="24"/>
          <w:szCs w:val="24"/>
          <w:lang w:eastAsia="es-ES"/>
        </w:rPr>
        <w:t>fluorosis</w:t>
      </w:r>
      <w:proofErr w:type="spellEnd"/>
      <w:r w:rsidRPr="00B61165">
        <w:rPr>
          <w:rFonts w:ascii="Arial" w:eastAsia="Times New Roman" w:hAnsi="Arial" w:cs="Arial"/>
          <w:color w:val="000000"/>
          <w:sz w:val="24"/>
          <w:szCs w:val="24"/>
          <w:lang w:eastAsia="es-ES"/>
        </w:rPr>
        <w:t xml:space="preserve"> esquelética hasta el punto de la incapacidad únicamente por beber grandes cantidades de té helado.</w:t>
      </w:r>
      <w:bookmarkStart w:id="5" w:name="_ednref5"/>
      <w:r w:rsidRPr="00B61165">
        <w:rPr>
          <w:rFonts w:ascii="Arial" w:eastAsia="Times New Roman" w:hAnsi="Arial" w:cs="Arial"/>
          <w:color w:val="000000"/>
          <w:sz w:val="15"/>
          <w:szCs w:val="15"/>
          <w:vertAlign w:val="superscript"/>
          <w:lang w:val="en-US" w:eastAsia="es-ES"/>
        </w:rPr>
        <w:fldChar w:fldCharType="begin"/>
      </w:r>
      <w:r w:rsidRPr="00B61165">
        <w:rPr>
          <w:rFonts w:ascii="Arial" w:eastAsia="Times New Roman" w:hAnsi="Arial" w:cs="Arial"/>
          <w:color w:val="000000"/>
          <w:sz w:val="15"/>
          <w:szCs w:val="15"/>
          <w:vertAlign w:val="superscript"/>
          <w:lang w:eastAsia="es-ES"/>
        </w:rPr>
        <w:instrText xml:space="preserve"> HYPERLINK "http://articulos.mercola.com/sitios/articulos/archivo/2015/04/18/beneficios-y-tipos-de-te-verde.aspx?e_cid=20150418_ESPANL_art_2&amp;utm_source=espanl&amp;utm_medium=email&amp;utm_content=art2&amp;utm_campaign=20150418&amp;et_cid=DM72447&amp;et_rid=918686147" \l "_edn5" </w:instrText>
      </w:r>
      <w:r w:rsidRPr="00B61165">
        <w:rPr>
          <w:rFonts w:ascii="Arial" w:eastAsia="Times New Roman" w:hAnsi="Arial" w:cs="Arial"/>
          <w:color w:val="000000"/>
          <w:sz w:val="15"/>
          <w:szCs w:val="15"/>
          <w:vertAlign w:val="superscript"/>
          <w:lang w:val="en-US" w:eastAsia="es-ES"/>
        </w:rPr>
        <w:fldChar w:fldCharType="separate"/>
      </w:r>
      <w:r w:rsidRPr="00B61165">
        <w:rPr>
          <w:rFonts w:ascii="Arial" w:eastAsia="Times New Roman" w:hAnsi="Arial" w:cs="Arial"/>
          <w:color w:val="0869BD"/>
          <w:sz w:val="15"/>
          <w:szCs w:val="15"/>
          <w:lang w:eastAsia="es-ES"/>
        </w:rPr>
        <w:t>5</w:t>
      </w:r>
      <w:r w:rsidRPr="00B61165">
        <w:rPr>
          <w:rFonts w:ascii="Arial" w:eastAsia="Times New Roman" w:hAnsi="Arial" w:cs="Arial"/>
          <w:color w:val="000000"/>
          <w:sz w:val="15"/>
          <w:szCs w:val="15"/>
          <w:vertAlign w:val="superscript"/>
          <w:lang w:val="en-US" w:eastAsia="es-ES"/>
        </w:rPr>
        <w:fldChar w:fldCharType="end"/>
      </w:r>
      <w:bookmarkEnd w:id="5"/>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Si usted vive en un área con agua para beber con fluoruro, como la mayoría de las personas en Estados Unidos, entonces podría estar recibiendo una doble dosis de este si bebe té. Cuando elija un té de cualquier tipo, este debe ser preferiblemente orgánico (para evitar pesticidas) y cultivado en un ambiente prístino ya que, como lo mencioné anteriormente, se sabe que el té acumula fluoruro, metales pesados y otras toxinas provenientes del agua y de la tierra, así que un ambiente de cultivo limpio es esencial para producir un té puro y de alta calidad.</w:t>
      </w:r>
    </w:p>
    <w:p w:rsidR="00B61165" w:rsidRPr="00B61165" w:rsidRDefault="00B61165" w:rsidP="00B61165">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B61165">
        <w:rPr>
          <w:rFonts w:ascii="Arial" w:eastAsia="Times New Roman" w:hAnsi="Arial" w:cs="Arial"/>
          <w:b/>
          <w:bCs/>
          <w:color w:val="CC0000"/>
          <w:sz w:val="27"/>
          <w:szCs w:val="27"/>
          <w:lang w:eastAsia="es-ES"/>
        </w:rPr>
        <w:t>¿Qué Dicen las Investigaciones Sobre Beber Té?</w:t>
      </w:r>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lastRenderedPageBreak/>
        <w:t xml:space="preserve">A pesar de que aun creo que el agua sola debería ser suficiente en su consumo diario de líquidos, el té de alta calidad tiene un gran número de </w:t>
      </w:r>
      <w:proofErr w:type="spellStart"/>
      <w:r w:rsidRPr="00B61165">
        <w:rPr>
          <w:rFonts w:ascii="Arial" w:eastAsia="Times New Roman" w:hAnsi="Arial" w:cs="Arial"/>
          <w:color w:val="000000"/>
          <w:sz w:val="24"/>
          <w:szCs w:val="24"/>
          <w:lang w:eastAsia="es-ES"/>
        </w:rPr>
        <w:t>benefícios</w:t>
      </w:r>
      <w:proofErr w:type="spellEnd"/>
      <w:r w:rsidRPr="00B61165">
        <w:rPr>
          <w:rFonts w:ascii="Arial" w:eastAsia="Times New Roman" w:hAnsi="Arial" w:cs="Arial"/>
          <w:color w:val="000000"/>
          <w:sz w:val="24"/>
          <w:szCs w:val="24"/>
          <w:lang w:eastAsia="es-ES"/>
        </w:rPr>
        <w:t xml:space="preserve"> que ofrecer a la salud, que varían según el tipo. Además del té </w:t>
      </w:r>
      <w:proofErr w:type="spellStart"/>
      <w:r w:rsidRPr="00B61165">
        <w:rPr>
          <w:rFonts w:ascii="Arial" w:eastAsia="Times New Roman" w:hAnsi="Arial" w:cs="Arial"/>
          <w:color w:val="000000"/>
          <w:sz w:val="24"/>
          <w:szCs w:val="24"/>
          <w:lang w:eastAsia="es-ES"/>
        </w:rPr>
        <w:t>Matcha</w:t>
      </w:r>
      <w:proofErr w:type="spellEnd"/>
      <w:r w:rsidRPr="00B61165">
        <w:rPr>
          <w:rFonts w:ascii="Arial" w:eastAsia="Times New Roman" w:hAnsi="Arial" w:cs="Arial"/>
          <w:color w:val="000000"/>
          <w:sz w:val="24"/>
          <w:szCs w:val="24"/>
          <w:lang w:eastAsia="es-ES"/>
        </w:rPr>
        <w:t xml:space="preserve">, personalmente también disfruto el té </w:t>
      </w:r>
      <w:proofErr w:type="spellStart"/>
      <w:r w:rsidRPr="00B61165">
        <w:rPr>
          <w:rFonts w:ascii="Arial" w:eastAsia="Times New Roman" w:hAnsi="Arial" w:cs="Arial"/>
          <w:color w:val="000000"/>
          <w:sz w:val="24"/>
          <w:szCs w:val="24"/>
          <w:lang w:eastAsia="es-ES"/>
        </w:rPr>
        <w:t>Tulsi</w:t>
      </w:r>
      <w:proofErr w:type="spellEnd"/>
      <w:r w:rsidRPr="00B61165">
        <w:rPr>
          <w:rFonts w:ascii="Arial" w:eastAsia="Times New Roman" w:hAnsi="Arial" w:cs="Arial"/>
          <w:color w:val="000000"/>
          <w:sz w:val="24"/>
          <w:szCs w:val="24"/>
          <w:lang w:eastAsia="es-ES"/>
        </w:rPr>
        <w:t xml:space="preserve"> (también conocido como albahaca sagrada), que es un </w:t>
      </w:r>
      <w:proofErr w:type="spellStart"/>
      <w:r w:rsidRPr="00B61165">
        <w:rPr>
          <w:rFonts w:ascii="Arial" w:eastAsia="Times New Roman" w:hAnsi="Arial" w:cs="Arial"/>
          <w:color w:val="000000"/>
          <w:sz w:val="24"/>
          <w:szCs w:val="24"/>
          <w:lang w:eastAsia="es-ES"/>
        </w:rPr>
        <w:t>adaptógeno</w:t>
      </w:r>
      <w:proofErr w:type="spellEnd"/>
      <w:r w:rsidRPr="00B61165">
        <w:rPr>
          <w:rFonts w:ascii="Arial" w:eastAsia="Times New Roman" w:hAnsi="Arial" w:cs="Arial"/>
          <w:color w:val="000000"/>
          <w:sz w:val="24"/>
          <w:szCs w:val="24"/>
          <w:lang w:eastAsia="es-ES"/>
        </w:rPr>
        <w:t xml:space="preserve"> herbal poderoso que brinda beneficios terapéuticos importantes. Además, cada vez hay más evidencia de que los </w:t>
      </w:r>
      <w:proofErr w:type="spellStart"/>
      <w:r w:rsidRPr="00B61165">
        <w:rPr>
          <w:rFonts w:ascii="Arial" w:eastAsia="Times New Roman" w:hAnsi="Arial" w:cs="Arial"/>
          <w:color w:val="000000"/>
          <w:sz w:val="24"/>
          <w:szCs w:val="24"/>
          <w:lang w:eastAsia="es-ES"/>
        </w:rPr>
        <w:t>polifenoles</w:t>
      </w:r>
      <w:proofErr w:type="spellEnd"/>
      <w:r w:rsidRPr="00B61165">
        <w:rPr>
          <w:rFonts w:ascii="Arial" w:eastAsia="Times New Roman" w:hAnsi="Arial" w:cs="Arial"/>
          <w:color w:val="000000"/>
          <w:sz w:val="24"/>
          <w:szCs w:val="24"/>
          <w:lang w:eastAsia="es-ES"/>
        </w:rPr>
        <w:t xml:space="preserve"> en el té, como el EGCG y muchos otros, pueden proteger contra el cáncer. Más allá de esto, las propiedades del té conocidas son:</w:t>
      </w:r>
    </w:p>
    <w:p w:rsidR="00B61165" w:rsidRPr="00B61165" w:rsidRDefault="00B61165" w:rsidP="00B61165">
      <w:pPr>
        <w:numPr>
          <w:ilvl w:val="0"/>
          <w:numId w:val="3"/>
        </w:numPr>
        <w:shd w:val="clear" w:color="auto" w:fill="FFFFFF"/>
        <w:spacing w:after="240" w:line="240" w:lineRule="auto"/>
        <w:ind w:left="840"/>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Neutralizan los efectos de las grasas y aceites nocivos en el cuerpo</w:t>
      </w:r>
    </w:p>
    <w:p w:rsidR="00B61165" w:rsidRPr="00B61165" w:rsidRDefault="00B61165" w:rsidP="00B61165">
      <w:pPr>
        <w:numPr>
          <w:ilvl w:val="0"/>
          <w:numId w:val="3"/>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B61165">
        <w:rPr>
          <w:rFonts w:ascii="Arial" w:eastAsia="Times New Roman" w:hAnsi="Arial" w:cs="Arial"/>
          <w:color w:val="000000"/>
          <w:sz w:val="24"/>
          <w:szCs w:val="24"/>
          <w:lang w:val="en-US" w:eastAsia="es-ES"/>
        </w:rPr>
        <w:t>Inhiben</w:t>
      </w:r>
      <w:proofErr w:type="spellEnd"/>
      <w:r w:rsidRPr="00B61165">
        <w:rPr>
          <w:rFonts w:ascii="Arial" w:eastAsia="Times New Roman" w:hAnsi="Arial" w:cs="Arial"/>
          <w:color w:val="000000"/>
          <w:sz w:val="24"/>
          <w:szCs w:val="24"/>
          <w:lang w:val="en-US" w:eastAsia="es-ES"/>
        </w:rPr>
        <w:t xml:space="preserve"> </w:t>
      </w:r>
      <w:proofErr w:type="spellStart"/>
      <w:r w:rsidRPr="00B61165">
        <w:rPr>
          <w:rFonts w:ascii="Arial" w:eastAsia="Times New Roman" w:hAnsi="Arial" w:cs="Arial"/>
          <w:color w:val="000000"/>
          <w:sz w:val="24"/>
          <w:szCs w:val="24"/>
          <w:lang w:val="en-US" w:eastAsia="es-ES"/>
        </w:rPr>
        <w:t>las</w:t>
      </w:r>
      <w:proofErr w:type="spellEnd"/>
      <w:r w:rsidRPr="00B61165">
        <w:rPr>
          <w:rFonts w:ascii="Arial" w:eastAsia="Times New Roman" w:hAnsi="Arial" w:cs="Arial"/>
          <w:color w:val="000000"/>
          <w:sz w:val="24"/>
          <w:szCs w:val="24"/>
          <w:lang w:val="en-US" w:eastAsia="es-ES"/>
        </w:rPr>
        <w:t xml:space="preserve"> </w:t>
      </w:r>
      <w:proofErr w:type="spellStart"/>
      <w:r w:rsidRPr="00B61165">
        <w:rPr>
          <w:rFonts w:ascii="Arial" w:eastAsia="Times New Roman" w:hAnsi="Arial" w:cs="Arial"/>
          <w:color w:val="000000"/>
          <w:sz w:val="24"/>
          <w:szCs w:val="24"/>
          <w:lang w:val="en-US" w:eastAsia="es-ES"/>
        </w:rPr>
        <w:t>bacterias</w:t>
      </w:r>
      <w:proofErr w:type="spellEnd"/>
      <w:r w:rsidRPr="00B61165">
        <w:rPr>
          <w:rFonts w:ascii="Arial" w:eastAsia="Times New Roman" w:hAnsi="Arial" w:cs="Arial"/>
          <w:color w:val="000000"/>
          <w:sz w:val="24"/>
          <w:szCs w:val="24"/>
          <w:lang w:val="en-US" w:eastAsia="es-ES"/>
        </w:rPr>
        <w:t xml:space="preserve"> y virus</w:t>
      </w:r>
    </w:p>
    <w:p w:rsidR="00B61165" w:rsidRPr="00B61165" w:rsidRDefault="00B61165" w:rsidP="00B61165">
      <w:pPr>
        <w:numPr>
          <w:ilvl w:val="0"/>
          <w:numId w:val="3"/>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B61165">
        <w:rPr>
          <w:rFonts w:ascii="Arial" w:eastAsia="Times New Roman" w:hAnsi="Arial" w:cs="Arial"/>
          <w:color w:val="000000"/>
          <w:sz w:val="24"/>
          <w:szCs w:val="24"/>
          <w:lang w:val="en-US" w:eastAsia="es-ES"/>
        </w:rPr>
        <w:t>Mejoran</w:t>
      </w:r>
      <w:proofErr w:type="spellEnd"/>
      <w:r w:rsidRPr="00B61165">
        <w:rPr>
          <w:rFonts w:ascii="Arial" w:eastAsia="Times New Roman" w:hAnsi="Arial" w:cs="Arial"/>
          <w:color w:val="000000"/>
          <w:sz w:val="24"/>
          <w:szCs w:val="24"/>
          <w:lang w:val="en-US" w:eastAsia="es-ES"/>
        </w:rPr>
        <w:t xml:space="preserve"> la </w:t>
      </w:r>
      <w:proofErr w:type="spellStart"/>
      <w:r w:rsidRPr="00B61165">
        <w:rPr>
          <w:rFonts w:ascii="Arial" w:eastAsia="Times New Roman" w:hAnsi="Arial" w:cs="Arial"/>
          <w:color w:val="000000"/>
          <w:sz w:val="24"/>
          <w:szCs w:val="24"/>
          <w:lang w:val="en-US" w:eastAsia="es-ES"/>
        </w:rPr>
        <w:t>digestión</w:t>
      </w:r>
      <w:proofErr w:type="spellEnd"/>
    </w:p>
    <w:p w:rsidR="00B61165" w:rsidRPr="00B61165" w:rsidRDefault="00B61165" w:rsidP="00B61165">
      <w:pPr>
        <w:numPr>
          <w:ilvl w:val="0"/>
          <w:numId w:val="3"/>
        </w:numPr>
        <w:shd w:val="clear" w:color="auto" w:fill="FFFFFF"/>
        <w:spacing w:after="240" w:line="240" w:lineRule="auto"/>
        <w:ind w:left="840"/>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Protegen contra la oxidación del cerebro y del hígado</w:t>
      </w:r>
    </w:p>
    <w:p w:rsidR="00B61165" w:rsidRPr="00B61165" w:rsidRDefault="00B61165" w:rsidP="00B61165">
      <w:pPr>
        <w:numPr>
          <w:ilvl w:val="0"/>
          <w:numId w:val="3"/>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B61165">
        <w:rPr>
          <w:rFonts w:ascii="Arial" w:eastAsia="Times New Roman" w:hAnsi="Arial" w:cs="Arial"/>
          <w:color w:val="000000"/>
          <w:sz w:val="24"/>
          <w:szCs w:val="24"/>
          <w:lang w:val="en-US" w:eastAsia="es-ES"/>
        </w:rPr>
        <w:t>Ayudan</w:t>
      </w:r>
      <w:proofErr w:type="spellEnd"/>
      <w:r w:rsidRPr="00B61165">
        <w:rPr>
          <w:rFonts w:ascii="Arial" w:eastAsia="Times New Roman" w:hAnsi="Arial" w:cs="Arial"/>
          <w:color w:val="000000"/>
          <w:sz w:val="24"/>
          <w:szCs w:val="24"/>
          <w:lang w:val="en-US" w:eastAsia="es-ES"/>
        </w:rPr>
        <w:t xml:space="preserve"> a </w:t>
      </w:r>
      <w:proofErr w:type="spellStart"/>
      <w:r w:rsidRPr="00B61165">
        <w:rPr>
          <w:rFonts w:ascii="Arial" w:eastAsia="Times New Roman" w:hAnsi="Arial" w:cs="Arial"/>
          <w:color w:val="000000"/>
          <w:sz w:val="24"/>
          <w:szCs w:val="24"/>
          <w:lang w:val="en-US" w:eastAsia="es-ES"/>
        </w:rPr>
        <w:t>tener</w:t>
      </w:r>
      <w:proofErr w:type="spellEnd"/>
      <w:r w:rsidRPr="00B61165">
        <w:rPr>
          <w:rFonts w:ascii="Arial" w:eastAsia="Times New Roman" w:hAnsi="Arial" w:cs="Arial"/>
          <w:color w:val="000000"/>
          <w:sz w:val="24"/>
          <w:szCs w:val="24"/>
          <w:lang w:val="en-US" w:eastAsia="es-ES"/>
        </w:rPr>
        <w:t xml:space="preserve"> </w:t>
      </w:r>
      <w:proofErr w:type="spellStart"/>
      <w:r w:rsidRPr="00B61165">
        <w:rPr>
          <w:rFonts w:ascii="Arial" w:eastAsia="Times New Roman" w:hAnsi="Arial" w:cs="Arial"/>
          <w:color w:val="000000"/>
          <w:sz w:val="24"/>
          <w:szCs w:val="24"/>
          <w:lang w:val="en-US" w:eastAsia="es-ES"/>
        </w:rPr>
        <w:t>encías</w:t>
      </w:r>
      <w:proofErr w:type="spellEnd"/>
      <w:r w:rsidRPr="00B61165">
        <w:rPr>
          <w:rFonts w:ascii="Arial" w:eastAsia="Times New Roman" w:hAnsi="Arial" w:cs="Arial"/>
          <w:color w:val="000000"/>
          <w:sz w:val="24"/>
          <w:szCs w:val="24"/>
          <w:lang w:val="en-US" w:eastAsia="es-ES"/>
        </w:rPr>
        <w:t xml:space="preserve"> </w:t>
      </w:r>
      <w:proofErr w:type="spellStart"/>
      <w:r w:rsidRPr="00B61165">
        <w:rPr>
          <w:rFonts w:ascii="Arial" w:eastAsia="Times New Roman" w:hAnsi="Arial" w:cs="Arial"/>
          <w:color w:val="000000"/>
          <w:sz w:val="24"/>
          <w:szCs w:val="24"/>
          <w:lang w:val="en-US" w:eastAsia="es-ES"/>
        </w:rPr>
        <w:t>sanas</w:t>
      </w:r>
      <w:proofErr w:type="spellEnd"/>
    </w:p>
    <w:p w:rsidR="00B61165" w:rsidRPr="00B61165" w:rsidRDefault="00B61165" w:rsidP="00B61165">
      <w:pPr>
        <w:shd w:val="clear" w:color="auto" w:fill="FFFFFF"/>
        <w:spacing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El beber té también ha sido relacionado con:</w:t>
      </w:r>
    </w:p>
    <w:tbl>
      <w:tblPr>
        <w:tblW w:w="0" w:type="dxa"/>
        <w:tblCellMar>
          <w:top w:w="60" w:type="dxa"/>
          <w:left w:w="60" w:type="dxa"/>
          <w:bottom w:w="60" w:type="dxa"/>
          <w:right w:w="60" w:type="dxa"/>
        </w:tblCellMar>
        <w:tblLook w:val="04A0" w:firstRow="1" w:lastRow="0" w:firstColumn="1" w:lastColumn="0" w:noHBand="0" w:noVBand="1"/>
      </w:tblPr>
      <w:tblGrid>
        <w:gridCol w:w="2934"/>
        <w:gridCol w:w="2935"/>
        <w:gridCol w:w="2935"/>
      </w:tblGrid>
      <w:tr w:rsidR="00B61165" w:rsidRPr="00B61165" w:rsidTr="00B61165">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61165" w:rsidRPr="00B61165" w:rsidRDefault="00B61165" w:rsidP="00B61165">
            <w:pPr>
              <w:spacing w:after="300" w:line="240" w:lineRule="auto"/>
              <w:jc w:val="center"/>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Mejora de la lucidez mental y desaceleración de la degeneración de las células cerebrales </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61165" w:rsidRPr="00B61165" w:rsidRDefault="00B61165" w:rsidP="00B61165">
            <w:pPr>
              <w:spacing w:after="300" w:line="240" w:lineRule="auto"/>
              <w:jc w:val="center"/>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Reducción de la presión arterial</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61165" w:rsidRPr="00B61165" w:rsidRDefault="00B61165" w:rsidP="00B61165">
            <w:pPr>
              <w:spacing w:after="300" w:line="240" w:lineRule="auto"/>
              <w:jc w:val="center"/>
              <w:rPr>
                <w:rFonts w:ascii="Arial" w:eastAsia="Times New Roman" w:hAnsi="Arial" w:cs="Arial"/>
                <w:color w:val="000000"/>
                <w:sz w:val="24"/>
                <w:szCs w:val="24"/>
                <w:lang w:eastAsia="es-ES"/>
              </w:rPr>
            </w:pPr>
            <w:proofErr w:type="spellStart"/>
            <w:r w:rsidRPr="00B61165">
              <w:rPr>
                <w:rFonts w:ascii="Arial" w:eastAsia="Times New Roman" w:hAnsi="Arial" w:cs="Arial"/>
                <w:color w:val="000000"/>
                <w:sz w:val="24"/>
                <w:szCs w:val="24"/>
                <w:lang w:eastAsia="es-ES"/>
              </w:rPr>
              <w:t>Protegección</w:t>
            </w:r>
            <w:proofErr w:type="spellEnd"/>
            <w:r w:rsidRPr="00B61165">
              <w:rPr>
                <w:rFonts w:ascii="Arial" w:eastAsia="Times New Roman" w:hAnsi="Arial" w:cs="Arial"/>
                <w:color w:val="000000"/>
                <w:sz w:val="24"/>
                <w:szCs w:val="24"/>
                <w:lang w:eastAsia="es-ES"/>
              </w:rPr>
              <w:t xml:space="preserve"> contra la diabetes tipo 2</w:t>
            </w:r>
          </w:p>
        </w:tc>
      </w:tr>
      <w:tr w:rsidR="00B61165" w:rsidRPr="00B61165" w:rsidTr="00B61165">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61165" w:rsidRPr="00B61165" w:rsidRDefault="00B61165" w:rsidP="00B61165">
            <w:pPr>
              <w:spacing w:after="300" w:line="240" w:lineRule="auto"/>
              <w:jc w:val="center"/>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Colesterol bajo en la sangre y </w:t>
            </w:r>
            <w:proofErr w:type="spellStart"/>
            <w:r w:rsidRPr="00B61165">
              <w:rPr>
                <w:rFonts w:ascii="Arial" w:eastAsia="Times New Roman" w:hAnsi="Arial" w:cs="Arial"/>
                <w:color w:val="000000"/>
                <w:sz w:val="24"/>
                <w:szCs w:val="24"/>
                <w:lang w:eastAsia="es-ES"/>
              </w:rPr>
              <w:t>trigliceridos</w:t>
            </w:r>
            <w:proofErr w:type="spellEnd"/>
            <w:r w:rsidRPr="00B61165">
              <w:rPr>
                <w:rFonts w:ascii="Arial" w:eastAsia="Times New Roman" w:hAnsi="Arial" w:cs="Arial"/>
                <w:color w:val="000000"/>
                <w:sz w:val="24"/>
                <w:szCs w:val="24"/>
                <w:lang w:eastAsia="es-ES"/>
              </w:rPr>
              <w:t xml:space="preserve"> bajos</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61165" w:rsidRPr="00B61165" w:rsidRDefault="00B61165" w:rsidP="00B61165">
            <w:pPr>
              <w:spacing w:after="300" w:line="240" w:lineRule="auto"/>
              <w:jc w:val="center"/>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Disminución del riesgo al cáncer de seno, colon, pulmón, ovarios y próstata</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61165" w:rsidRPr="00B61165" w:rsidRDefault="00B61165" w:rsidP="00B61165">
            <w:pPr>
              <w:spacing w:after="300" w:line="240" w:lineRule="auto"/>
              <w:jc w:val="center"/>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Reducción en el riesgo a un ataque al corazón y a un ataque cerebral</w:t>
            </w:r>
          </w:p>
        </w:tc>
      </w:tr>
    </w:tbl>
    <w:p w:rsidR="00B61165" w:rsidRPr="00B61165" w:rsidRDefault="00B61165" w:rsidP="00B61165">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B61165">
        <w:rPr>
          <w:rFonts w:ascii="Arial" w:eastAsia="Times New Roman" w:hAnsi="Arial" w:cs="Arial"/>
          <w:b/>
          <w:bCs/>
          <w:color w:val="CC0000"/>
          <w:sz w:val="27"/>
          <w:szCs w:val="27"/>
          <w:lang w:eastAsia="es-ES"/>
        </w:rPr>
        <w:t>Cómo Preparar una Taza de Té Perfecta con Hojas Sueltas</w:t>
      </w:r>
    </w:p>
    <w:p w:rsidR="00B61165" w:rsidRPr="00B61165" w:rsidRDefault="00B61165" w:rsidP="00B61165">
      <w:pPr>
        <w:shd w:val="clear" w:color="auto" w:fill="FFFFFF"/>
        <w:spacing w:after="240" w:line="288" w:lineRule="auto"/>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Elegir un té de alta calidad es extremadamente importante. Como mostró el análisis de ConsumerLab.com, el tipo de té que usted compra puede hacer una gran diferencia en la cantidad de antioxidantes benéficos que contiene, siendo los tés de hoja suelta los que brindan la mayor cantidad de éstos. Preparar el té con hojas sueltas es un arte, pero una vez que encuentre “el punto exacto” probablemente no desee volver a tomar té en bolsa. Aquí hay algunas recomendaciones para preparar la taza de té “perfecta”:</w:t>
      </w:r>
    </w:p>
    <w:p w:rsidR="00B61165" w:rsidRPr="00B61165" w:rsidRDefault="00B61165" w:rsidP="00B61165">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Ponga agua a hervir en una olla para té (evite utilizar una olla antiadherente, ya que puede soltar químicos dañinos al ser calentada)</w:t>
      </w:r>
    </w:p>
    <w:p w:rsidR="00B61165" w:rsidRPr="00B61165" w:rsidRDefault="00B61165" w:rsidP="00B61165">
      <w:pPr>
        <w:numPr>
          <w:ilvl w:val="0"/>
          <w:numId w:val="4"/>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B61165">
        <w:rPr>
          <w:rFonts w:ascii="Arial" w:eastAsia="Times New Roman" w:hAnsi="Arial" w:cs="Arial"/>
          <w:color w:val="000000"/>
          <w:sz w:val="24"/>
          <w:szCs w:val="24"/>
          <w:lang w:eastAsia="es-ES"/>
        </w:rPr>
        <w:lastRenderedPageBreak/>
        <w:t xml:space="preserve">Precaliente su tetera o taza para evitar que el agua se enfríe </w:t>
      </w:r>
      <w:proofErr w:type="spellStart"/>
      <w:r w:rsidRPr="00B61165">
        <w:rPr>
          <w:rFonts w:ascii="Arial" w:eastAsia="Times New Roman" w:hAnsi="Arial" w:cs="Arial"/>
          <w:color w:val="000000"/>
          <w:sz w:val="24"/>
          <w:szCs w:val="24"/>
          <w:lang w:eastAsia="es-ES"/>
        </w:rPr>
        <w:t>rapidamente</w:t>
      </w:r>
      <w:proofErr w:type="spellEnd"/>
      <w:r w:rsidRPr="00B61165">
        <w:rPr>
          <w:rFonts w:ascii="Arial" w:eastAsia="Times New Roman" w:hAnsi="Arial" w:cs="Arial"/>
          <w:color w:val="000000"/>
          <w:sz w:val="24"/>
          <w:szCs w:val="24"/>
          <w:lang w:eastAsia="es-ES"/>
        </w:rPr>
        <w:t xml:space="preserve"> después de ser transferida. Simplemente añada una pequeña cantidad de agua hirviendo a la tetera o taza hasta la altura donde se vaya a remojar el té. La cerámica y la porcelana conservan bien el calor. Luego, cubra la tetera o taza con una tapa. Use una </w:t>
      </w:r>
      <w:proofErr w:type="spellStart"/>
      <w:r w:rsidRPr="00B61165">
        <w:rPr>
          <w:rFonts w:ascii="Arial" w:eastAsia="Times New Roman" w:hAnsi="Arial" w:cs="Arial"/>
          <w:color w:val="000000"/>
          <w:sz w:val="24"/>
          <w:szCs w:val="24"/>
          <w:lang w:eastAsia="es-ES"/>
        </w:rPr>
        <w:t>cubretetera</w:t>
      </w:r>
      <w:proofErr w:type="spellEnd"/>
      <w:r w:rsidRPr="00B61165">
        <w:rPr>
          <w:rFonts w:ascii="Arial" w:eastAsia="Times New Roman" w:hAnsi="Arial" w:cs="Arial"/>
          <w:color w:val="000000"/>
          <w:sz w:val="24"/>
          <w:szCs w:val="24"/>
          <w:lang w:eastAsia="es-ES"/>
        </w:rPr>
        <w:t xml:space="preserve"> si tiene una, o </w:t>
      </w:r>
      <w:proofErr w:type="spellStart"/>
      <w:r w:rsidRPr="00B61165">
        <w:rPr>
          <w:rFonts w:ascii="Arial" w:eastAsia="Times New Roman" w:hAnsi="Arial" w:cs="Arial"/>
          <w:color w:val="000000"/>
          <w:sz w:val="24"/>
          <w:szCs w:val="24"/>
          <w:lang w:eastAsia="es-ES"/>
        </w:rPr>
        <w:t>cubrala</w:t>
      </w:r>
      <w:proofErr w:type="spellEnd"/>
      <w:r w:rsidRPr="00B61165">
        <w:rPr>
          <w:rFonts w:ascii="Arial" w:eastAsia="Times New Roman" w:hAnsi="Arial" w:cs="Arial"/>
          <w:color w:val="000000"/>
          <w:sz w:val="24"/>
          <w:szCs w:val="24"/>
          <w:lang w:eastAsia="es-ES"/>
        </w:rPr>
        <w:t xml:space="preserve"> con una toalla. </w:t>
      </w:r>
      <w:proofErr w:type="spellStart"/>
      <w:r w:rsidRPr="00B61165">
        <w:rPr>
          <w:rFonts w:ascii="Arial" w:eastAsia="Times New Roman" w:hAnsi="Arial" w:cs="Arial"/>
          <w:color w:val="000000"/>
          <w:sz w:val="24"/>
          <w:szCs w:val="24"/>
          <w:lang w:val="en-US" w:eastAsia="es-ES"/>
        </w:rPr>
        <w:t>Déjela</w:t>
      </w:r>
      <w:proofErr w:type="spellEnd"/>
      <w:r w:rsidRPr="00B61165">
        <w:rPr>
          <w:rFonts w:ascii="Arial" w:eastAsia="Times New Roman" w:hAnsi="Arial" w:cs="Arial"/>
          <w:color w:val="000000"/>
          <w:sz w:val="24"/>
          <w:szCs w:val="24"/>
          <w:lang w:val="en-US" w:eastAsia="es-ES"/>
        </w:rPr>
        <w:t xml:space="preserve"> </w:t>
      </w:r>
      <w:proofErr w:type="spellStart"/>
      <w:r w:rsidRPr="00B61165">
        <w:rPr>
          <w:rFonts w:ascii="Arial" w:eastAsia="Times New Roman" w:hAnsi="Arial" w:cs="Arial"/>
          <w:color w:val="000000"/>
          <w:sz w:val="24"/>
          <w:szCs w:val="24"/>
          <w:lang w:val="en-US" w:eastAsia="es-ES"/>
        </w:rPr>
        <w:t>reposar</w:t>
      </w:r>
      <w:proofErr w:type="spellEnd"/>
      <w:r w:rsidRPr="00B61165">
        <w:rPr>
          <w:rFonts w:ascii="Arial" w:eastAsia="Times New Roman" w:hAnsi="Arial" w:cs="Arial"/>
          <w:color w:val="000000"/>
          <w:sz w:val="24"/>
          <w:szCs w:val="24"/>
          <w:lang w:val="en-US" w:eastAsia="es-ES"/>
        </w:rPr>
        <w:t xml:space="preserve"> hasta </w:t>
      </w:r>
      <w:proofErr w:type="spellStart"/>
      <w:r w:rsidRPr="00B61165">
        <w:rPr>
          <w:rFonts w:ascii="Arial" w:eastAsia="Times New Roman" w:hAnsi="Arial" w:cs="Arial"/>
          <w:color w:val="000000"/>
          <w:sz w:val="24"/>
          <w:szCs w:val="24"/>
          <w:lang w:val="en-US" w:eastAsia="es-ES"/>
        </w:rPr>
        <w:t>que</w:t>
      </w:r>
      <w:proofErr w:type="spellEnd"/>
      <w:r w:rsidRPr="00B61165">
        <w:rPr>
          <w:rFonts w:ascii="Arial" w:eastAsia="Times New Roman" w:hAnsi="Arial" w:cs="Arial"/>
          <w:color w:val="000000"/>
          <w:sz w:val="24"/>
          <w:szCs w:val="24"/>
          <w:lang w:val="en-US" w:eastAsia="es-ES"/>
        </w:rPr>
        <w:t xml:space="preserve"> </w:t>
      </w:r>
      <w:proofErr w:type="spellStart"/>
      <w:r w:rsidRPr="00B61165">
        <w:rPr>
          <w:rFonts w:ascii="Arial" w:eastAsia="Times New Roman" w:hAnsi="Arial" w:cs="Arial"/>
          <w:color w:val="000000"/>
          <w:sz w:val="24"/>
          <w:szCs w:val="24"/>
          <w:lang w:val="en-US" w:eastAsia="es-ES"/>
        </w:rPr>
        <w:t>esté</w:t>
      </w:r>
      <w:proofErr w:type="spellEnd"/>
      <w:r w:rsidRPr="00B61165">
        <w:rPr>
          <w:rFonts w:ascii="Arial" w:eastAsia="Times New Roman" w:hAnsi="Arial" w:cs="Arial"/>
          <w:color w:val="000000"/>
          <w:sz w:val="24"/>
          <w:szCs w:val="24"/>
          <w:lang w:val="en-US" w:eastAsia="es-ES"/>
        </w:rPr>
        <w:t xml:space="preserve"> tibia, </w:t>
      </w:r>
      <w:proofErr w:type="spellStart"/>
      <w:r w:rsidRPr="00B61165">
        <w:rPr>
          <w:rFonts w:ascii="Arial" w:eastAsia="Times New Roman" w:hAnsi="Arial" w:cs="Arial"/>
          <w:color w:val="000000"/>
          <w:sz w:val="24"/>
          <w:szCs w:val="24"/>
          <w:lang w:val="en-US" w:eastAsia="es-ES"/>
        </w:rPr>
        <w:t>luego</w:t>
      </w:r>
      <w:proofErr w:type="spellEnd"/>
      <w:r w:rsidRPr="00B61165">
        <w:rPr>
          <w:rFonts w:ascii="Arial" w:eastAsia="Times New Roman" w:hAnsi="Arial" w:cs="Arial"/>
          <w:color w:val="000000"/>
          <w:sz w:val="24"/>
          <w:szCs w:val="24"/>
          <w:lang w:val="en-US" w:eastAsia="es-ES"/>
        </w:rPr>
        <w:t xml:space="preserve"> retire el </w:t>
      </w:r>
      <w:proofErr w:type="spellStart"/>
      <w:r w:rsidRPr="00B61165">
        <w:rPr>
          <w:rFonts w:ascii="Arial" w:eastAsia="Times New Roman" w:hAnsi="Arial" w:cs="Arial"/>
          <w:color w:val="000000"/>
          <w:sz w:val="24"/>
          <w:szCs w:val="24"/>
          <w:lang w:val="en-US" w:eastAsia="es-ES"/>
        </w:rPr>
        <w:t>agua</w:t>
      </w:r>
      <w:proofErr w:type="spellEnd"/>
    </w:p>
    <w:p w:rsidR="00B61165" w:rsidRPr="00B61165" w:rsidRDefault="00B61165" w:rsidP="00B61165">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Ponga el té en un </w:t>
      </w:r>
      <w:proofErr w:type="spellStart"/>
      <w:r w:rsidRPr="00B61165">
        <w:rPr>
          <w:rFonts w:ascii="Arial" w:eastAsia="Times New Roman" w:hAnsi="Arial" w:cs="Arial"/>
          <w:color w:val="000000"/>
          <w:sz w:val="24"/>
          <w:szCs w:val="24"/>
          <w:lang w:eastAsia="es-ES"/>
        </w:rPr>
        <w:t>infusor</w:t>
      </w:r>
      <w:proofErr w:type="spellEnd"/>
      <w:r w:rsidRPr="00B61165">
        <w:rPr>
          <w:rFonts w:ascii="Arial" w:eastAsia="Times New Roman" w:hAnsi="Arial" w:cs="Arial"/>
          <w:color w:val="000000"/>
          <w:sz w:val="24"/>
          <w:szCs w:val="24"/>
          <w:lang w:eastAsia="es-ES"/>
        </w:rPr>
        <w:t xml:space="preserve">, filtro, o coloque las hojas de té en la tetera. Si remoja el té sin un </w:t>
      </w:r>
      <w:proofErr w:type="spellStart"/>
      <w:r w:rsidRPr="00B61165">
        <w:rPr>
          <w:rFonts w:ascii="Arial" w:eastAsia="Times New Roman" w:hAnsi="Arial" w:cs="Arial"/>
          <w:color w:val="000000"/>
          <w:sz w:val="24"/>
          <w:szCs w:val="24"/>
          <w:lang w:eastAsia="es-ES"/>
        </w:rPr>
        <w:t>infusor</w:t>
      </w:r>
      <w:proofErr w:type="spellEnd"/>
      <w:r w:rsidRPr="00B61165">
        <w:rPr>
          <w:rFonts w:ascii="Arial" w:eastAsia="Times New Roman" w:hAnsi="Arial" w:cs="Arial"/>
          <w:color w:val="000000"/>
          <w:sz w:val="24"/>
          <w:szCs w:val="24"/>
          <w:lang w:eastAsia="es-ES"/>
        </w:rPr>
        <w:t xml:space="preserve"> o filtro tendrá más sabor. Comience con una cucharadita colmada por taza, o sigua las instrucciones del empaque. El sabor puede ser fuerte o más ligero al utilizar una mayor o menor cantidad de té</w:t>
      </w:r>
    </w:p>
    <w:p w:rsidR="00B61165" w:rsidRPr="00B61165" w:rsidRDefault="00B61165" w:rsidP="00B61165">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Añada el agua hirviendo. Utilice la cantidad de agua adecuada para la cantidad de té. La temperatura ideal del agua varía según el tipo de té que va a preparar:</w:t>
      </w:r>
    </w:p>
    <w:p w:rsidR="00B61165" w:rsidRPr="00B61165" w:rsidRDefault="00B61165" w:rsidP="00B61165">
      <w:pPr>
        <w:numPr>
          <w:ilvl w:val="1"/>
          <w:numId w:val="4"/>
        </w:numPr>
        <w:shd w:val="clear" w:color="auto" w:fill="FFFFFF"/>
        <w:spacing w:after="240" w:line="240" w:lineRule="auto"/>
        <w:ind w:left="1410"/>
        <w:jc w:val="left"/>
        <w:rPr>
          <w:rFonts w:ascii="Arial" w:eastAsia="Times New Roman" w:hAnsi="Arial" w:cs="Arial"/>
          <w:color w:val="000000"/>
          <w:sz w:val="24"/>
          <w:szCs w:val="24"/>
          <w:lang w:eastAsia="es-ES"/>
        </w:rPr>
      </w:pPr>
      <w:r w:rsidRPr="00B61165">
        <w:rPr>
          <w:rFonts w:ascii="Arial" w:eastAsia="Times New Roman" w:hAnsi="Arial" w:cs="Arial"/>
          <w:b/>
          <w:bCs/>
          <w:color w:val="000000"/>
          <w:sz w:val="24"/>
          <w:szCs w:val="24"/>
          <w:lang w:eastAsia="es-ES"/>
        </w:rPr>
        <w:t>Té blanco o verde</w:t>
      </w:r>
      <w:r w:rsidRPr="00B61165">
        <w:rPr>
          <w:rFonts w:ascii="Arial" w:eastAsia="Times New Roman" w:hAnsi="Arial" w:cs="Arial"/>
          <w:color w:val="000000"/>
          <w:sz w:val="24"/>
          <w:szCs w:val="24"/>
          <w:lang w:eastAsia="es-ES"/>
        </w:rPr>
        <w:t xml:space="preserve"> (hoja entera): Por debajo del punto de hervor (170-185°F o 76-85°C). Una vez que el agua llegó a hervir, retírela del fuego y déjela enfriar durante 30 segundos para el té blanco y 60 segundos para el té verde antes de verterla en las hojas</w:t>
      </w:r>
    </w:p>
    <w:p w:rsidR="00B61165" w:rsidRPr="00B61165" w:rsidRDefault="00B61165" w:rsidP="00B61165">
      <w:pPr>
        <w:numPr>
          <w:ilvl w:val="1"/>
          <w:numId w:val="4"/>
        </w:numPr>
        <w:shd w:val="clear" w:color="auto" w:fill="FFFFFF"/>
        <w:spacing w:after="240" w:line="240" w:lineRule="auto"/>
        <w:ind w:left="1410"/>
        <w:jc w:val="left"/>
        <w:rPr>
          <w:rFonts w:ascii="Arial" w:eastAsia="Times New Roman" w:hAnsi="Arial" w:cs="Arial"/>
          <w:color w:val="000000"/>
          <w:sz w:val="24"/>
          <w:szCs w:val="24"/>
          <w:lang w:eastAsia="es-ES"/>
        </w:rPr>
      </w:pPr>
      <w:proofErr w:type="spellStart"/>
      <w:r w:rsidRPr="00B61165">
        <w:rPr>
          <w:rFonts w:ascii="Arial" w:eastAsia="Times New Roman" w:hAnsi="Arial" w:cs="Arial"/>
          <w:b/>
          <w:bCs/>
          <w:color w:val="000000"/>
          <w:sz w:val="24"/>
          <w:szCs w:val="24"/>
          <w:lang w:eastAsia="es-ES"/>
        </w:rPr>
        <w:t>Oolongs</w:t>
      </w:r>
      <w:proofErr w:type="spellEnd"/>
      <w:r w:rsidRPr="00B61165">
        <w:rPr>
          <w:rFonts w:ascii="Arial" w:eastAsia="Times New Roman" w:hAnsi="Arial" w:cs="Arial"/>
          <w:color w:val="000000"/>
          <w:sz w:val="24"/>
          <w:szCs w:val="24"/>
          <w:lang w:eastAsia="es-ES"/>
        </w:rPr>
        <w:t xml:space="preserve"> (hoja entera): 185-210°F </w:t>
      </w:r>
      <w:proofErr w:type="spellStart"/>
      <w:r w:rsidRPr="00B61165">
        <w:rPr>
          <w:rFonts w:ascii="Arial" w:eastAsia="Times New Roman" w:hAnsi="Arial" w:cs="Arial"/>
          <w:color w:val="000000"/>
          <w:sz w:val="24"/>
          <w:szCs w:val="24"/>
          <w:lang w:eastAsia="es-ES"/>
        </w:rPr>
        <w:t>or</w:t>
      </w:r>
      <w:proofErr w:type="spellEnd"/>
      <w:r w:rsidRPr="00B61165">
        <w:rPr>
          <w:rFonts w:ascii="Arial" w:eastAsia="Times New Roman" w:hAnsi="Arial" w:cs="Arial"/>
          <w:color w:val="000000"/>
          <w:sz w:val="24"/>
          <w:szCs w:val="24"/>
          <w:lang w:eastAsia="es-ES"/>
        </w:rPr>
        <w:t xml:space="preserve"> 85-98°C</w:t>
      </w:r>
    </w:p>
    <w:p w:rsidR="00B61165" w:rsidRPr="00B61165" w:rsidRDefault="00B61165" w:rsidP="00B61165">
      <w:pPr>
        <w:numPr>
          <w:ilvl w:val="1"/>
          <w:numId w:val="4"/>
        </w:numPr>
        <w:shd w:val="clear" w:color="auto" w:fill="FFFFFF"/>
        <w:spacing w:after="240" w:line="240" w:lineRule="auto"/>
        <w:ind w:left="1410"/>
        <w:jc w:val="left"/>
        <w:rPr>
          <w:rFonts w:ascii="Arial" w:eastAsia="Times New Roman" w:hAnsi="Arial" w:cs="Arial"/>
          <w:color w:val="000000"/>
          <w:sz w:val="24"/>
          <w:szCs w:val="24"/>
          <w:lang w:eastAsia="es-ES"/>
        </w:rPr>
      </w:pPr>
      <w:r w:rsidRPr="00B61165">
        <w:rPr>
          <w:rFonts w:ascii="Arial" w:eastAsia="Times New Roman" w:hAnsi="Arial" w:cs="Arial"/>
          <w:b/>
          <w:bCs/>
          <w:color w:val="000000"/>
          <w:sz w:val="24"/>
          <w:szCs w:val="24"/>
          <w:lang w:eastAsia="es-ES"/>
        </w:rPr>
        <w:t>Tés negros</w:t>
      </w:r>
      <w:r w:rsidRPr="00B61165">
        <w:rPr>
          <w:rFonts w:ascii="Arial" w:eastAsia="Times New Roman" w:hAnsi="Arial" w:cs="Arial"/>
          <w:color w:val="000000"/>
          <w:sz w:val="24"/>
          <w:szCs w:val="24"/>
          <w:lang w:eastAsia="es-ES"/>
        </w:rPr>
        <w:t xml:space="preserve"> (hoja entera) y </w:t>
      </w:r>
      <w:r w:rsidRPr="00B61165">
        <w:rPr>
          <w:rFonts w:ascii="Arial" w:eastAsia="Times New Roman" w:hAnsi="Arial" w:cs="Arial"/>
          <w:b/>
          <w:bCs/>
          <w:color w:val="000000"/>
          <w:sz w:val="24"/>
          <w:szCs w:val="24"/>
          <w:lang w:eastAsia="es-ES"/>
        </w:rPr>
        <w:t>Pu-</w:t>
      </w:r>
      <w:proofErr w:type="spellStart"/>
      <w:r w:rsidRPr="00B61165">
        <w:rPr>
          <w:rFonts w:ascii="Arial" w:eastAsia="Times New Roman" w:hAnsi="Arial" w:cs="Arial"/>
          <w:b/>
          <w:bCs/>
          <w:color w:val="000000"/>
          <w:sz w:val="24"/>
          <w:szCs w:val="24"/>
          <w:lang w:eastAsia="es-ES"/>
        </w:rPr>
        <w:t>ehrs</w:t>
      </w:r>
      <w:proofErr w:type="spellEnd"/>
      <w:r w:rsidRPr="00B61165">
        <w:rPr>
          <w:rFonts w:ascii="Arial" w:eastAsia="Times New Roman" w:hAnsi="Arial" w:cs="Arial"/>
          <w:color w:val="000000"/>
          <w:sz w:val="24"/>
          <w:szCs w:val="24"/>
          <w:lang w:eastAsia="es-ES"/>
        </w:rPr>
        <w:t>: Hervor completo (212°F o 100°)</w:t>
      </w:r>
    </w:p>
    <w:p w:rsidR="00B61165" w:rsidRPr="00B61165" w:rsidRDefault="00B61165" w:rsidP="00B61165">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Utilice una </w:t>
      </w:r>
      <w:proofErr w:type="spellStart"/>
      <w:r w:rsidRPr="00B61165">
        <w:rPr>
          <w:rFonts w:ascii="Arial" w:eastAsia="Times New Roman" w:hAnsi="Arial" w:cs="Arial"/>
          <w:color w:val="000000"/>
          <w:sz w:val="24"/>
          <w:szCs w:val="24"/>
          <w:lang w:eastAsia="es-ES"/>
        </w:rPr>
        <w:t>cubretetera</w:t>
      </w:r>
      <w:proofErr w:type="spellEnd"/>
      <w:r w:rsidRPr="00B61165">
        <w:rPr>
          <w:rFonts w:ascii="Arial" w:eastAsia="Times New Roman" w:hAnsi="Arial" w:cs="Arial"/>
          <w:color w:val="000000"/>
          <w:sz w:val="24"/>
          <w:szCs w:val="24"/>
          <w:lang w:eastAsia="es-ES"/>
        </w:rPr>
        <w:t xml:space="preserve"> o cubra con una toalla y déjelo remojar. Siga las instrucciones sobre el preparado de la infusión en el empaque. Si no las tiene, aquí hay algunas recomendaciones generales para preparar la infusión. </w:t>
      </w:r>
      <w:proofErr w:type="spellStart"/>
      <w:r w:rsidRPr="00B61165">
        <w:rPr>
          <w:rFonts w:ascii="Arial" w:eastAsia="Times New Roman" w:hAnsi="Arial" w:cs="Arial"/>
          <w:color w:val="000000"/>
          <w:sz w:val="24"/>
          <w:szCs w:val="24"/>
          <w:lang w:eastAsia="es-ES"/>
        </w:rPr>
        <w:t>Pruebelo</w:t>
      </w:r>
      <w:proofErr w:type="spellEnd"/>
      <w:r w:rsidRPr="00B61165">
        <w:rPr>
          <w:rFonts w:ascii="Arial" w:eastAsia="Times New Roman" w:hAnsi="Arial" w:cs="Arial"/>
          <w:color w:val="000000"/>
          <w:sz w:val="24"/>
          <w:szCs w:val="24"/>
          <w:lang w:eastAsia="es-ES"/>
        </w:rPr>
        <w:t xml:space="preserve"> constantemente, ya que deseará que tenga sabor pero que no esté amargo:</w:t>
      </w:r>
    </w:p>
    <w:p w:rsidR="00B61165" w:rsidRPr="00B61165" w:rsidRDefault="00B61165" w:rsidP="00B61165">
      <w:pPr>
        <w:numPr>
          <w:ilvl w:val="1"/>
          <w:numId w:val="4"/>
        </w:numPr>
        <w:shd w:val="clear" w:color="auto" w:fill="FFFFFF"/>
        <w:spacing w:after="240" w:line="240" w:lineRule="auto"/>
        <w:ind w:left="1410"/>
        <w:jc w:val="left"/>
        <w:rPr>
          <w:rFonts w:ascii="Arial" w:eastAsia="Times New Roman" w:hAnsi="Arial" w:cs="Arial"/>
          <w:color w:val="000000"/>
          <w:sz w:val="24"/>
          <w:szCs w:val="24"/>
          <w:lang w:val="en-US" w:eastAsia="es-ES"/>
        </w:rPr>
      </w:pPr>
      <w:proofErr w:type="spellStart"/>
      <w:r w:rsidRPr="00B61165">
        <w:rPr>
          <w:rFonts w:ascii="Arial" w:eastAsia="Times New Roman" w:hAnsi="Arial" w:cs="Arial"/>
          <w:b/>
          <w:bCs/>
          <w:color w:val="000000"/>
          <w:sz w:val="24"/>
          <w:szCs w:val="24"/>
          <w:lang w:val="en-US" w:eastAsia="es-ES"/>
        </w:rPr>
        <w:t>Tés</w:t>
      </w:r>
      <w:proofErr w:type="spellEnd"/>
      <w:r w:rsidRPr="00B61165">
        <w:rPr>
          <w:rFonts w:ascii="Arial" w:eastAsia="Times New Roman" w:hAnsi="Arial" w:cs="Arial"/>
          <w:b/>
          <w:bCs/>
          <w:color w:val="000000"/>
          <w:sz w:val="24"/>
          <w:szCs w:val="24"/>
          <w:lang w:val="en-US" w:eastAsia="es-ES"/>
        </w:rPr>
        <w:t xml:space="preserve"> Oolong</w:t>
      </w:r>
      <w:r w:rsidRPr="00B61165">
        <w:rPr>
          <w:rFonts w:ascii="Arial" w:eastAsia="Times New Roman" w:hAnsi="Arial" w:cs="Arial"/>
          <w:color w:val="000000"/>
          <w:sz w:val="24"/>
          <w:szCs w:val="24"/>
          <w:lang w:val="en-US" w:eastAsia="es-ES"/>
        </w:rPr>
        <w:t xml:space="preserve">: 4-7 </w:t>
      </w:r>
      <w:proofErr w:type="spellStart"/>
      <w:r w:rsidRPr="00B61165">
        <w:rPr>
          <w:rFonts w:ascii="Arial" w:eastAsia="Times New Roman" w:hAnsi="Arial" w:cs="Arial"/>
          <w:color w:val="000000"/>
          <w:sz w:val="24"/>
          <w:szCs w:val="24"/>
          <w:lang w:val="en-US" w:eastAsia="es-ES"/>
        </w:rPr>
        <w:t>minutos</w:t>
      </w:r>
      <w:proofErr w:type="spellEnd"/>
    </w:p>
    <w:p w:rsidR="00B61165" w:rsidRPr="00B61165" w:rsidRDefault="00B61165" w:rsidP="00B61165">
      <w:pPr>
        <w:numPr>
          <w:ilvl w:val="1"/>
          <w:numId w:val="4"/>
        </w:numPr>
        <w:shd w:val="clear" w:color="auto" w:fill="FFFFFF"/>
        <w:spacing w:after="240" w:line="240" w:lineRule="auto"/>
        <w:ind w:left="1410"/>
        <w:jc w:val="left"/>
        <w:rPr>
          <w:rFonts w:ascii="Arial" w:eastAsia="Times New Roman" w:hAnsi="Arial" w:cs="Arial"/>
          <w:color w:val="000000"/>
          <w:sz w:val="24"/>
          <w:szCs w:val="24"/>
          <w:lang w:val="en-US" w:eastAsia="es-ES"/>
        </w:rPr>
      </w:pPr>
      <w:proofErr w:type="spellStart"/>
      <w:r w:rsidRPr="00B61165">
        <w:rPr>
          <w:rFonts w:ascii="Arial" w:eastAsia="Times New Roman" w:hAnsi="Arial" w:cs="Arial"/>
          <w:b/>
          <w:bCs/>
          <w:color w:val="000000"/>
          <w:sz w:val="24"/>
          <w:szCs w:val="24"/>
          <w:lang w:val="en-US" w:eastAsia="es-ES"/>
        </w:rPr>
        <w:t>Tés</w:t>
      </w:r>
      <w:proofErr w:type="spellEnd"/>
      <w:r w:rsidRPr="00B61165">
        <w:rPr>
          <w:rFonts w:ascii="Arial" w:eastAsia="Times New Roman" w:hAnsi="Arial" w:cs="Arial"/>
          <w:b/>
          <w:bCs/>
          <w:color w:val="000000"/>
          <w:sz w:val="24"/>
          <w:szCs w:val="24"/>
          <w:lang w:val="en-US" w:eastAsia="es-ES"/>
        </w:rPr>
        <w:t xml:space="preserve"> </w:t>
      </w:r>
      <w:proofErr w:type="spellStart"/>
      <w:r w:rsidRPr="00B61165">
        <w:rPr>
          <w:rFonts w:ascii="Arial" w:eastAsia="Times New Roman" w:hAnsi="Arial" w:cs="Arial"/>
          <w:b/>
          <w:bCs/>
          <w:color w:val="000000"/>
          <w:sz w:val="24"/>
          <w:szCs w:val="24"/>
          <w:lang w:val="en-US" w:eastAsia="es-ES"/>
        </w:rPr>
        <w:t>negros</w:t>
      </w:r>
      <w:proofErr w:type="spellEnd"/>
      <w:r w:rsidRPr="00B61165">
        <w:rPr>
          <w:rFonts w:ascii="Arial" w:eastAsia="Times New Roman" w:hAnsi="Arial" w:cs="Arial"/>
          <w:color w:val="000000"/>
          <w:sz w:val="24"/>
          <w:szCs w:val="24"/>
          <w:lang w:val="en-US" w:eastAsia="es-ES"/>
        </w:rPr>
        <w:t xml:space="preserve">: 3-5 </w:t>
      </w:r>
      <w:proofErr w:type="spellStart"/>
      <w:r w:rsidRPr="00B61165">
        <w:rPr>
          <w:rFonts w:ascii="Arial" w:eastAsia="Times New Roman" w:hAnsi="Arial" w:cs="Arial"/>
          <w:color w:val="000000"/>
          <w:sz w:val="24"/>
          <w:szCs w:val="24"/>
          <w:lang w:val="en-US" w:eastAsia="es-ES"/>
        </w:rPr>
        <w:t>minutos</w:t>
      </w:r>
      <w:proofErr w:type="spellEnd"/>
    </w:p>
    <w:p w:rsidR="00B61165" w:rsidRPr="00B61165" w:rsidRDefault="00B61165" w:rsidP="00B61165">
      <w:pPr>
        <w:numPr>
          <w:ilvl w:val="1"/>
          <w:numId w:val="4"/>
        </w:numPr>
        <w:shd w:val="clear" w:color="auto" w:fill="FFFFFF"/>
        <w:spacing w:after="240" w:line="240" w:lineRule="auto"/>
        <w:ind w:left="1410"/>
        <w:jc w:val="left"/>
        <w:rPr>
          <w:rFonts w:ascii="Arial" w:eastAsia="Times New Roman" w:hAnsi="Arial" w:cs="Arial"/>
          <w:color w:val="000000"/>
          <w:sz w:val="24"/>
          <w:szCs w:val="24"/>
          <w:lang w:val="en-US" w:eastAsia="es-ES"/>
        </w:rPr>
      </w:pPr>
      <w:proofErr w:type="spellStart"/>
      <w:r w:rsidRPr="00B61165">
        <w:rPr>
          <w:rFonts w:ascii="Arial" w:eastAsia="Times New Roman" w:hAnsi="Arial" w:cs="Arial"/>
          <w:b/>
          <w:bCs/>
          <w:color w:val="000000"/>
          <w:sz w:val="24"/>
          <w:szCs w:val="24"/>
          <w:lang w:val="en-US" w:eastAsia="es-ES"/>
        </w:rPr>
        <w:t>Tés</w:t>
      </w:r>
      <w:proofErr w:type="spellEnd"/>
      <w:r w:rsidRPr="00B61165">
        <w:rPr>
          <w:rFonts w:ascii="Arial" w:eastAsia="Times New Roman" w:hAnsi="Arial" w:cs="Arial"/>
          <w:b/>
          <w:bCs/>
          <w:color w:val="000000"/>
          <w:sz w:val="24"/>
          <w:szCs w:val="24"/>
          <w:lang w:val="en-US" w:eastAsia="es-ES"/>
        </w:rPr>
        <w:t xml:space="preserve"> </w:t>
      </w:r>
      <w:proofErr w:type="spellStart"/>
      <w:r w:rsidRPr="00B61165">
        <w:rPr>
          <w:rFonts w:ascii="Arial" w:eastAsia="Times New Roman" w:hAnsi="Arial" w:cs="Arial"/>
          <w:b/>
          <w:bCs/>
          <w:color w:val="000000"/>
          <w:sz w:val="24"/>
          <w:szCs w:val="24"/>
          <w:lang w:val="en-US" w:eastAsia="es-ES"/>
        </w:rPr>
        <w:t>verdes</w:t>
      </w:r>
      <w:proofErr w:type="spellEnd"/>
      <w:r w:rsidRPr="00B61165">
        <w:rPr>
          <w:rFonts w:ascii="Arial" w:eastAsia="Times New Roman" w:hAnsi="Arial" w:cs="Arial"/>
          <w:color w:val="000000"/>
          <w:sz w:val="24"/>
          <w:szCs w:val="24"/>
          <w:lang w:val="en-US" w:eastAsia="es-ES"/>
        </w:rPr>
        <w:t xml:space="preserve">: 2-3 </w:t>
      </w:r>
      <w:proofErr w:type="spellStart"/>
      <w:r w:rsidRPr="00B61165">
        <w:rPr>
          <w:rFonts w:ascii="Arial" w:eastAsia="Times New Roman" w:hAnsi="Arial" w:cs="Arial"/>
          <w:color w:val="000000"/>
          <w:sz w:val="24"/>
          <w:szCs w:val="24"/>
          <w:lang w:val="en-US" w:eastAsia="es-ES"/>
        </w:rPr>
        <w:t>minutos</w:t>
      </w:r>
      <w:proofErr w:type="spellEnd"/>
    </w:p>
    <w:p w:rsidR="00B61165" w:rsidRPr="00B61165" w:rsidRDefault="00B61165" w:rsidP="00B61165">
      <w:pPr>
        <w:numPr>
          <w:ilvl w:val="0"/>
          <w:numId w:val="4"/>
        </w:numPr>
        <w:shd w:val="clear" w:color="auto" w:fill="FFFFFF"/>
        <w:spacing w:line="240" w:lineRule="auto"/>
        <w:ind w:left="840"/>
        <w:jc w:val="left"/>
        <w:rPr>
          <w:rFonts w:ascii="Arial" w:eastAsia="Times New Roman" w:hAnsi="Arial" w:cs="Arial"/>
          <w:color w:val="000000"/>
          <w:sz w:val="24"/>
          <w:szCs w:val="24"/>
          <w:lang w:eastAsia="es-ES"/>
        </w:rPr>
      </w:pPr>
      <w:r w:rsidRPr="00B61165">
        <w:rPr>
          <w:rFonts w:ascii="Arial" w:eastAsia="Times New Roman" w:hAnsi="Arial" w:cs="Arial"/>
          <w:color w:val="000000"/>
          <w:sz w:val="24"/>
          <w:szCs w:val="24"/>
          <w:lang w:eastAsia="es-ES"/>
        </w:rPr>
        <w:t xml:space="preserve">Una vez que tenga el sabor adecuado usted debe retirar el filtro o </w:t>
      </w:r>
      <w:proofErr w:type="spellStart"/>
      <w:r w:rsidRPr="00B61165">
        <w:rPr>
          <w:rFonts w:ascii="Arial" w:eastAsia="Times New Roman" w:hAnsi="Arial" w:cs="Arial"/>
          <w:color w:val="000000"/>
          <w:sz w:val="24"/>
          <w:szCs w:val="24"/>
          <w:lang w:eastAsia="es-ES"/>
        </w:rPr>
        <w:t>infusor</w:t>
      </w:r>
      <w:proofErr w:type="spellEnd"/>
      <w:r w:rsidRPr="00B61165">
        <w:rPr>
          <w:rFonts w:ascii="Arial" w:eastAsia="Times New Roman" w:hAnsi="Arial" w:cs="Arial"/>
          <w:color w:val="000000"/>
          <w:sz w:val="24"/>
          <w:szCs w:val="24"/>
          <w:lang w:eastAsia="es-ES"/>
        </w:rPr>
        <w:t xml:space="preserve">. Si utilizó las hojas sueltas, sirva el té en una taza utilizando un tamiz y sirva el resto en otro recipiente (cubra con un </w:t>
      </w:r>
      <w:proofErr w:type="spellStart"/>
      <w:r w:rsidRPr="00B61165">
        <w:rPr>
          <w:rFonts w:ascii="Arial" w:eastAsia="Times New Roman" w:hAnsi="Arial" w:cs="Arial"/>
          <w:color w:val="000000"/>
          <w:sz w:val="24"/>
          <w:szCs w:val="24"/>
          <w:lang w:eastAsia="es-ES"/>
        </w:rPr>
        <w:t>cubreteteras</w:t>
      </w:r>
      <w:proofErr w:type="spellEnd"/>
      <w:r w:rsidRPr="00B61165">
        <w:rPr>
          <w:rFonts w:ascii="Arial" w:eastAsia="Times New Roman" w:hAnsi="Arial" w:cs="Arial"/>
          <w:color w:val="000000"/>
          <w:sz w:val="24"/>
          <w:szCs w:val="24"/>
          <w:lang w:eastAsia="es-ES"/>
        </w:rPr>
        <w:t xml:space="preserve"> para conservar el calor).</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3D068F"/>
    <w:multiLevelType w:val="multilevel"/>
    <w:tmpl w:val="B0E25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E8E13A0"/>
    <w:multiLevelType w:val="multilevel"/>
    <w:tmpl w:val="0EAA0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2A22CE"/>
    <w:multiLevelType w:val="multilevel"/>
    <w:tmpl w:val="E39A1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E385775"/>
    <w:multiLevelType w:val="multilevel"/>
    <w:tmpl w:val="E82A3A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165"/>
    <w:rsid w:val="001E56A7"/>
    <w:rsid w:val="006D6738"/>
    <w:rsid w:val="00827E95"/>
    <w:rsid w:val="00B6116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B61165"/>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61165"/>
    <w:rPr>
      <w:rFonts w:ascii="Times New Roman" w:eastAsia="Times New Roman" w:hAnsi="Times New Roman" w:cs="Times New Roman"/>
      <w:b/>
      <w:bCs/>
      <w:color w:val="CC0000"/>
      <w:kern w:val="36"/>
      <w:sz w:val="45"/>
      <w:szCs w:val="45"/>
      <w:lang w:eastAsia="es-ES"/>
    </w:rPr>
  </w:style>
  <w:style w:type="character" w:styleId="Hipervnculo">
    <w:name w:val="Hyperlink"/>
    <w:basedOn w:val="Fuentedeprrafopredeter"/>
    <w:uiPriority w:val="99"/>
    <w:semiHidden/>
    <w:unhideWhenUsed/>
    <w:rsid w:val="00B61165"/>
    <w:rPr>
      <w:strike w:val="0"/>
      <w:dstrike w:val="0"/>
      <w:color w:val="0869BD"/>
      <w:sz w:val="24"/>
      <w:szCs w:val="24"/>
      <w:u w:val="none"/>
      <w:effect w:val="none"/>
      <w:shd w:val="clear" w:color="auto" w:fill="auto"/>
      <w:vertAlign w:val="baseline"/>
    </w:rPr>
  </w:style>
  <w:style w:type="character" w:styleId="Textoennegrita">
    <w:name w:val="Strong"/>
    <w:basedOn w:val="Fuentedeprrafopredeter"/>
    <w:uiPriority w:val="22"/>
    <w:qFormat/>
    <w:rsid w:val="00B61165"/>
    <w:rPr>
      <w:b/>
      <w:bCs/>
    </w:rPr>
  </w:style>
  <w:style w:type="character" w:customStyle="1" w:styleId="gray1">
    <w:name w:val="gray1"/>
    <w:basedOn w:val="Fuentedeprrafopredeter"/>
    <w:rsid w:val="00B61165"/>
    <w:rPr>
      <w:color w:val="D9D9D9"/>
    </w:rPr>
  </w:style>
  <w:style w:type="character" w:customStyle="1" w:styleId="contenttext">
    <w:name w:val="contenttext"/>
    <w:basedOn w:val="Fuentedeprrafopredeter"/>
    <w:rsid w:val="00B61165"/>
  </w:style>
  <w:style w:type="character" w:customStyle="1" w:styleId="gray2">
    <w:name w:val="gray2"/>
    <w:basedOn w:val="Fuentedeprrafopredeter"/>
    <w:rsid w:val="00B61165"/>
    <w:rPr>
      <w:color w:val="D9D9D9"/>
    </w:rPr>
  </w:style>
  <w:style w:type="character" w:customStyle="1" w:styleId="in-widget">
    <w:name w:val="in-widget"/>
    <w:basedOn w:val="Fuentedeprrafopredeter"/>
    <w:rsid w:val="00B61165"/>
  </w:style>
  <w:style w:type="character" w:customStyle="1" w:styleId="in-top">
    <w:name w:val="in-top"/>
    <w:basedOn w:val="Fuentedeprrafopredeter"/>
    <w:rsid w:val="00B61165"/>
  </w:style>
  <w:style w:type="paragraph" w:styleId="Textodeglobo">
    <w:name w:val="Balloon Text"/>
    <w:basedOn w:val="Normal"/>
    <w:link w:val="TextodegloboCar"/>
    <w:uiPriority w:val="99"/>
    <w:semiHidden/>
    <w:unhideWhenUsed/>
    <w:rsid w:val="00B61165"/>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611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B61165"/>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61165"/>
    <w:rPr>
      <w:rFonts w:ascii="Times New Roman" w:eastAsia="Times New Roman" w:hAnsi="Times New Roman" w:cs="Times New Roman"/>
      <w:b/>
      <w:bCs/>
      <w:color w:val="CC0000"/>
      <w:kern w:val="36"/>
      <w:sz w:val="45"/>
      <w:szCs w:val="45"/>
      <w:lang w:eastAsia="es-ES"/>
    </w:rPr>
  </w:style>
  <w:style w:type="character" w:styleId="Hipervnculo">
    <w:name w:val="Hyperlink"/>
    <w:basedOn w:val="Fuentedeprrafopredeter"/>
    <w:uiPriority w:val="99"/>
    <w:semiHidden/>
    <w:unhideWhenUsed/>
    <w:rsid w:val="00B61165"/>
    <w:rPr>
      <w:strike w:val="0"/>
      <w:dstrike w:val="0"/>
      <w:color w:val="0869BD"/>
      <w:sz w:val="24"/>
      <w:szCs w:val="24"/>
      <w:u w:val="none"/>
      <w:effect w:val="none"/>
      <w:shd w:val="clear" w:color="auto" w:fill="auto"/>
      <w:vertAlign w:val="baseline"/>
    </w:rPr>
  </w:style>
  <w:style w:type="character" w:styleId="Textoennegrita">
    <w:name w:val="Strong"/>
    <w:basedOn w:val="Fuentedeprrafopredeter"/>
    <w:uiPriority w:val="22"/>
    <w:qFormat/>
    <w:rsid w:val="00B61165"/>
    <w:rPr>
      <w:b/>
      <w:bCs/>
    </w:rPr>
  </w:style>
  <w:style w:type="character" w:customStyle="1" w:styleId="gray1">
    <w:name w:val="gray1"/>
    <w:basedOn w:val="Fuentedeprrafopredeter"/>
    <w:rsid w:val="00B61165"/>
    <w:rPr>
      <w:color w:val="D9D9D9"/>
    </w:rPr>
  </w:style>
  <w:style w:type="character" w:customStyle="1" w:styleId="contenttext">
    <w:name w:val="contenttext"/>
    <w:basedOn w:val="Fuentedeprrafopredeter"/>
    <w:rsid w:val="00B61165"/>
  </w:style>
  <w:style w:type="character" w:customStyle="1" w:styleId="gray2">
    <w:name w:val="gray2"/>
    <w:basedOn w:val="Fuentedeprrafopredeter"/>
    <w:rsid w:val="00B61165"/>
    <w:rPr>
      <w:color w:val="D9D9D9"/>
    </w:rPr>
  </w:style>
  <w:style w:type="character" w:customStyle="1" w:styleId="in-widget">
    <w:name w:val="in-widget"/>
    <w:basedOn w:val="Fuentedeprrafopredeter"/>
    <w:rsid w:val="00B61165"/>
  </w:style>
  <w:style w:type="character" w:customStyle="1" w:styleId="in-top">
    <w:name w:val="in-top"/>
    <w:basedOn w:val="Fuentedeprrafopredeter"/>
    <w:rsid w:val="00B61165"/>
  </w:style>
  <w:style w:type="paragraph" w:styleId="Textodeglobo">
    <w:name w:val="Balloon Text"/>
    <w:basedOn w:val="Normal"/>
    <w:link w:val="TextodegloboCar"/>
    <w:uiPriority w:val="99"/>
    <w:semiHidden/>
    <w:unhideWhenUsed/>
    <w:rsid w:val="00B61165"/>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611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2274995">
      <w:bodyDiv w:val="1"/>
      <w:marLeft w:val="0"/>
      <w:marRight w:val="0"/>
      <w:marTop w:val="0"/>
      <w:marBottom w:val="0"/>
      <w:divBdr>
        <w:top w:val="none" w:sz="0" w:space="0" w:color="auto"/>
        <w:left w:val="none" w:sz="0" w:space="0" w:color="auto"/>
        <w:bottom w:val="none" w:sz="0" w:space="0" w:color="auto"/>
        <w:right w:val="none" w:sz="0" w:space="0" w:color="auto"/>
      </w:divBdr>
      <w:divsChild>
        <w:div w:id="1021129246">
          <w:marLeft w:val="0"/>
          <w:marRight w:val="0"/>
          <w:marTop w:val="0"/>
          <w:marBottom w:val="0"/>
          <w:divBdr>
            <w:top w:val="none" w:sz="0" w:space="0" w:color="auto"/>
            <w:left w:val="none" w:sz="0" w:space="0" w:color="auto"/>
            <w:bottom w:val="none" w:sz="0" w:space="0" w:color="auto"/>
            <w:right w:val="none" w:sz="0" w:space="0" w:color="auto"/>
          </w:divBdr>
          <w:divsChild>
            <w:div w:id="251285408">
              <w:marLeft w:val="0"/>
              <w:marRight w:val="0"/>
              <w:marTop w:val="0"/>
              <w:marBottom w:val="0"/>
              <w:divBdr>
                <w:top w:val="none" w:sz="0" w:space="0" w:color="auto"/>
                <w:left w:val="none" w:sz="0" w:space="0" w:color="auto"/>
                <w:bottom w:val="none" w:sz="0" w:space="0" w:color="auto"/>
                <w:right w:val="none" w:sz="0" w:space="0" w:color="auto"/>
              </w:divBdr>
              <w:divsChild>
                <w:div w:id="1538814737">
                  <w:marLeft w:val="0"/>
                  <w:marRight w:val="0"/>
                  <w:marTop w:val="0"/>
                  <w:marBottom w:val="0"/>
                  <w:divBdr>
                    <w:top w:val="none" w:sz="0" w:space="0" w:color="auto"/>
                    <w:left w:val="none" w:sz="0" w:space="0" w:color="auto"/>
                    <w:bottom w:val="none" w:sz="0" w:space="0" w:color="auto"/>
                    <w:right w:val="none" w:sz="0" w:space="0" w:color="auto"/>
                  </w:divBdr>
                  <w:divsChild>
                    <w:div w:id="338392918">
                      <w:marLeft w:val="0"/>
                      <w:marRight w:val="0"/>
                      <w:marTop w:val="150"/>
                      <w:marBottom w:val="300"/>
                      <w:divBdr>
                        <w:top w:val="single" w:sz="6" w:space="0" w:color="D8D8D8"/>
                        <w:left w:val="single" w:sz="6" w:space="0" w:color="D8D8D8"/>
                        <w:bottom w:val="single" w:sz="6" w:space="0" w:color="D8D8D8"/>
                        <w:right w:val="single" w:sz="6" w:space="0" w:color="D8D8D8"/>
                      </w:divBdr>
                      <w:divsChild>
                        <w:div w:id="1252810052">
                          <w:marLeft w:val="270"/>
                          <w:marRight w:val="270"/>
                          <w:marTop w:val="270"/>
                          <w:marBottom w:val="270"/>
                          <w:divBdr>
                            <w:top w:val="none" w:sz="0" w:space="0" w:color="auto"/>
                            <w:left w:val="none" w:sz="0" w:space="0" w:color="auto"/>
                            <w:bottom w:val="none" w:sz="0" w:space="0" w:color="auto"/>
                            <w:right w:val="none" w:sz="0" w:space="0" w:color="auto"/>
                          </w:divBdr>
                          <w:divsChild>
                            <w:div w:id="183401092">
                              <w:marLeft w:val="0"/>
                              <w:marRight w:val="0"/>
                              <w:marTop w:val="0"/>
                              <w:marBottom w:val="0"/>
                              <w:divBdr>
                                <w:top w:val="none" w:sz="0" w:space="0" w:color="auto"/>
                                <w:left w:val="none" w:sz="0" w:space="0" w:color="auto"/>
                                <w:bottom w:val="none" w:sz="0" w:space="0" w:color="auto"/>
                                <w:right w:val="none" w:sz="0" w:space="0" w:color="auto"/>
                              </w:divBdr>
                              <w:divsChild>
                                <w:div w:id="712579144">
                                  <w:marLeft w:val="0"/>
                                  <w:marRight w:val="0"/>
                                  <w:marTop w:val="0"/>
                                  <w:marBottom w:val="0"/>
                                  <w:divBdr>
                                    <w:top w:val="none" w:sz="0" w:space="0" w:color="auto"/>
                                    <w:left w:val="none" w:sz="0" w:space="0" w:color="auto"/>
                                    <w:bottom w:val="none" w:sz="0" w:space="0" w:color="auto"/>
                                    <w:right w:val="none" w:sz="0" w:space="0" w:color="auto"/>
                                  </w:divBdr>
                                  <w:divsChild>
                                    <w:div w:id="2093769682">
                                      <w:marLeft w:val="0"/>
                                      <w:marRight w:val="0"/>
                                      <w:marTop w:val="0"/>
                                      <w:marBottom w:val="0"/>
                                      <w:divBdr>
                                        <w:top w:val="none" w:sz="0" w:space="0" w:color="auto"/>
                                        <w:left w:val="none" w:sz="0" w:space="0" w:color="auto"/>
                                        <w:bottom w:val="none" w:sz="0" w:space="0" w:color="auto"/>
                                        <w:right w:val="none" w:sz="0" w:space="0" w:color="auto"/>
                                      </w:divBdr>
                                    </w:div>
                                    <w:div w:id="51542756">
                                      <w:marLeft w:val="150"/>
                                      <w:marRight w:val="0"/>
                                      <w:marTop w:val="0"/>
                                      <w:marBottom w:val="0"/>
                                      <w:divBdr>
                                        <w:top w:val="none" w:sz="0" w:space="0" w:color="auto"/>
                                        <w:left w:val="none" w:sz="0" w:space="0" w:color="auto"/>
                                        <w:bottom w:val="none" w:sz="0" w:space="0" w:color="auto"/>
                                        <w:right w:val="none" w:sz="0" w:space="0" w:color="auto"/>
                                      </w:divBdr>
                                      <w:divsChild>
                                        <w:div w:id="1738700575">
                                          <w:marLeft w:val="0"/>
                                          <w:marRight w:val="0"/>
                                          <w:marTop w:val="0"/>
                                          <w:marBottom w:val="0"/>
                                          <w:divBdr>
                                            <w:top w:val="none" w:sz="0" w:space="0" w:color="auto"/>
                                            <w:left w:val="none" w:sz="0" w:space="0" w:color="auto"/>
                                            <w:bottom w:val="none" w:sz="0" w:space="0" w:color="auto"/>
                                            <w:right w:val="none" w:sz="0" w:space="0" w:color="auto"/>
                                          </w:divBdr>
                                          <w:divsChild>
                                            <w:div w:id="1124733435">
                                              <w:marLeft w:val="0"/>
                                              <w:marRight w:val="0"/>
                                              <w:marTop w:val="0"/>
                                              <w:marBottom w:val="0"/>
                                              <w:divBdr>
                                                <w:top w:val="single" w:sz="6" w:space="0" w:color="ADACAC"/>
                                                <w:left w:val="single" w:sz="6" w:space="0" w:color="ADACAC"/>
                                                <w:bottom w:val="single" w:sz="6" w:space="0" w:color="ADACAC"/>
                                                <w:right w:val="single" w:sz="6" w:space="0" w:color="ADACAC"/>
                                              </w:divBdr>
                                            </w:div>
                                          </w:divsChild>
                                        </w:div>
                                      </w:divsChild>
                                    </w:div>
                                    <w:div w:id="904533376">
                                      <w:marLeft w:val="0"/>
                                      <w:marRight w:val="0"/>
                                      <w:marTop w:val="0"/>
                                      <w:marBottom w:val="0"/>
                                      <w:divBdr>
                                        <w:top w:val="none" w:sz="0" w:space="0" w:color="auto"/>
                                        <w:left w:val="none" w:sz="0" w:space="0" w:color="auto"/>
                                        <w:bottom w:val="none" w:sz="0" w:space="0" w:color="auto"/>
                                        <w:right w:val="none" w:sz="0" w:space="0" w:color="auto"/>
                                      </w:divBdr>
                                    </w:div>
                                    <w:div w:id="640228275">
                                      <w:marLeft w:val="0"/>
                                      <w:marRight w:val="0"/>
                                      <w:marTop w:val="0"/>
                                      <w:marBottom w:val="0"/>
                                      <w:divBdr>
                                        <w:top w:val="none" w:sz="0" w:space="0" w:color="auto"/>
                                        <w:left w:val="none" w:sz="0" w:space="0" w:color="auto"/>
                                        <w:bottom w:val="none" w:sz="0" w:space="0" w:color="auto"/>
                                        <w:right w:val="none" w:sz="0" w:space="0" w:color="auto"/>
                                      </w:divBdr>
                                      <w:divsChild>
                                        <w:div w:id="1862623570">
                                          <w:marLeft w:val="0"/>
                                          <w:marRight w:val="0"/>
                                          <w:marTop w:val="0"/>
                                          <w:marBottom w:val="0"/>
                                          <w:divBdr>
                                            <w:top w:val="none" w:sz="0" w:space="0" w:color="auto"/>
                                            <w:left w:val="none" w:sz="0" w:space="0" w:color="auto"/>
                                            <w:bottom w:val="none" w:sz="0" w:space="0" w:color="auto"/>
                                            <w:right w:val="none" w:sz="0" w:space="0" w:color="auto"/>
                                          </w:divBdr>
                                          <w:divsChild>
                                            <w:div w:id="178349519">
                                              <w:marLeft w:val="0"/>
                                              <w:marRight w:val="0"/>
                                              <w:marTop w:val="0"/>
                                              <w:marBottom w:val="0"/>
                                              <w:divBdr>
                                                <w:top w:val="none" w:sz="0" w:space="0" w:color="auto"/>
                                                <w:left w:val="none" w:sz="0" w:space="0" w:color="auto"/>
                                                <w:bottom w:val="none" w:sz="0" w:space="0" w:color="auto"/>
                                                <w:right w:val="none" w:sz="0" w:space="0" w:color="auto"/>
                                              </w:divBdr>
                                              <w:divsChild>
                                                <w:div w:id="147290464">
                                                  <w:marLeft w:val="0"/>
                                                  <w:marRight w:val="0"/>
                                                  <w:marTop w:val="0"/>
                                                  <w:marBottom w:val="0"/>
                                                  <w:divBdr>
                                                    <w:top w:val="none" w:sz="0" w:space="0" w:color="auto"/>
                                                    <w:left w:val="none" w:sz="0" w:space="0" w:color="auto"/>
                                                    <w:bottom w:val="none" w:sz="0" w:space="0" w:color="auto"/>
                                                    <w:right w:val="none" w:sz="0" w:space="0" w:color="auto"/>
                                                  </w:divBdr>
                                                  <w:divsChild>
                                                    <w:div w:id="1678537243">
                                                      <w:marLeft w:val="0"/>
                                                      <w:marRight w:val="0"/>
                                                      <w:marTop w:val="0"/>
                                                      <w:marBottom w:val="0"/>
                                                      <w:divBdr>
                                                        <w:top w:val="none" w:sz="0" w:space="0" w:color="auto"/>
                                                        <w:left w:val="none" w:sz="0" w:space="0" w:color="auto"/>
                                                        <w:bottom w:val="none" w:sz="0" w:space="0" w:color="auto"/>
                                                        <w:right w:val="none" w:sz="0" w:space="0" w:color="auto"/>
                                                      </w:divBdr>
                                                    </w:div>
                                                    <w:div w:id="128326596">
                                                      <w:marLeft w:val="0"/>
                                                      <w:marRight w:val="0"/>
                                                      <w:marTop w:val="0"/>
                                                      <w:marBottom w:val="0"/>
                                                      <w:divBdr>
                                                        <w:top w:val="none" w:sz="0" w:space="0" w:color="auto"/>
                                                        <w:left w:val="none" w:sz="0" w:space="0" w:color="auto"/>
                                                        <w:bottom w:val="none" w:sz="0" w:space="0" w:color="auto"/>
                                                        <w:right w:val="none" w:sz="0" w:space="0" w:color="auto"/>
                                                      </w:divBdr>
                                                    </w:div>
                                                    <w:div w:id="917524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9922683">
                                      <w:marLeft w:val="0"/>
                                      <w:marRight w:val="0"/>
                                      <w:marTop w:val="0"/>
                                      <w:marBottom w:val="0"/>
                                      <w:divBdr>
                                        <w:top w:val="none" w:sz="0" w:space="0" w:color="auto"/>
                                        <w:left w:val="none" w:sz="0" w:space="0" w:color="auto"/>
                                        <w:bottom w:val="none" w:sz="0" w:space="0" w:color="auto"/>
                                        <w:right w:val="none" w:sz="0" w:space="0" w:color="auto"/>
                                      </w:divBdr>
                                    </w:div>
                                    <w:div w:id="1850872482">
                                      <w:marLeft w:val="0"/>
                                      <w:marRight w:val="0"/>
                                      <w:marTop w:val="210"/>
                                      <w:marBottom w:val="0"/>
                                      <w:divBdr>
                                        <w:top w:val="single" w:sz="6" w:space="1" w:color="CDE3EA"/>
                                        <w:left w:val="single" w:sz="6" w:space="4" w:color="CDE3EA"/>
                                        <w:bottom w:val="single" w:sz="6" w:space="2" w:color="CDE3EA"/>
                                        <w:right w:val="single" w:sz="6" w:space="4" w:color="CDE3EA"/>
                                      </w:divBdr>
                                    </w:div>
                                    <w:div w:id="1344627216">
                                      <w:marLeft w:val="0"/>
                                      <w:marRight w:val="0"/>
                                      <w:marTop w:val="0"/>
                                      <w:marBottom w:val="600"/>
                                      <w:divBdr>
                                        <w:top w:val="none" w:sz="0" w:space="0" w:color="auto"/>
                                        <w:left w:val="none" w:sz="0" w:space="0" w:color="auto"/>
                                        <w:bottom w:val="none" w:sz="0" w:space="0" w:color="auto"/>
                                        <w:right w:val="none" w:sz="0" w:space="0" w:color="auto"/>
                                      </w:divBdr>
                                      <w:divsChild>
                                        <w:div w:id="1436511130">
                                          <w:blockQuote w:val="1"/>
                                          <w:marLeft w:val="0"/>
                                          <w:marRight w:val="0"/>
                                          <w:marTop w:val="0"/>
                                          <w:marBottom w:val="0"/>
                                          <w:divBdr>
                                            <w:top w:val="none" w:sz="0" w:space="0" w:color="auto"/>
                                            <w:left w:val="none" w:sz="0" w:space="0" w:color="auto"/>
                                            <w:bottom w:val="none" w:sz="0" w:space="0" w:color="auto"/>
                                            <w:right w:val="none" w:sz="0" w:space="0" w:color="auto"/>
                                          </w:divBdr>
                                        </w:div>
                                        <w:div w:id="517890661">
                                          <w:blockQuote w:val="1"/>
                                          <w:marLeft w:val="0"/>
                                          <w:marRight w:val="0"/>
                                          <w:marTop w:val="0"/>
                                          <w:marBottom w:val="0"/>
                                          <w:divBdr>
                                            <w:top w:val="none" w:sz="0" w:space="0" w:color="auto"/>
                                            <w:left w:val="none" w:sz="0" w:space="0" w:color="auto"/>
                                            <w:bottom w:val="none" w:sz="0" w:space="0" w:color="auto"/>
                                            <w:right w:val="none" w:sz="0" w:space="0" w:color="auto"/>
                                          </w:divBdr>
                                        </w:div>
                                        <w:div w:id="1792741090">
                                          <w:blockQuote w:val="1"/>
                                          <w:marLeft w:val="0"/>
                                          <w:marRight w:val="0"/>
                                          <w:marTop w:val="0"/>
                                          <w:marBottom w:val="0"/>
                                          <w:divBdr>
                                            <w:top w:val="none" w:sz="0" w:space="0" w:color="auto"/>
                                            <w:left w:val="none" w:sz="0" w:space="0" w:color="auto"/>
                                            <w:bottom w:val="none" w:sz="0" w:space="0" w:color="auto"/>
                                            <w:right w:val="none" w:sz="0" w:space="0" w:color="auto"/>
                                          </w:divBdr>
                                        </w:div>
                                        <w:div w:id="87392086">
                                          <w:blockQuote w:val="1"/>
                                          <w:marLeft w:val="0"/>
                                          <w:marRight w:val="0"/>
                                          <w:marTop w:val="0"/>
                                          <w:marBottom w:val="0"/>
                                          <w:divBdr>
                                            <w:top w:val="none" w:sz="0" w:space="0" w:color="auto"/>
                                            <w:left w:val="none" w:sz="0" w:space="0" w:color="auto"/>
                                            <w:bottom w:val="none" w:sz="0" w:space="0" w:color="auto"/>
                                            <w:right w:val="none" w:sz="0" w:space="0" w:color="auto"/>
                                          </w:divBdr>
                                        </w:div>
                                        <w:div w:id="1180047955">
                                          <w:blockQuote w:val="1"/>
                                          <w:marLeft w:val="0"/>
                                          <w:marRight w:val="0"/>
                                          <w:marTop w:val="0"/>
                                          <w:marBottom w:val="0"/>
                                          <w:divBdr>
                                            <w:top w:val="none" w:sz="0" w:space="0" w:color="auto"/>
                                            <w:left w:val="none" w:sz="0" w:space="0" w:color="auto"/>
                                            <w:bottom w:val="none" w:sz="0" w:space="0" w:color="auto"/>
                                            <w:right w:val="none" w:sz="0" w:space="0" w:color="auto"/>
                                          </w:divBdr>
                                        </w:div>
                                        <w:div w:id="67970379">
                                          <w:blockQuote w:val="1"/>
                                          <w:marLeft w:val="0"/>
                                          <w:marRight w:val="0"/>
                                          <w:marTop w:val="0"/>
                                          <w:marBottom w:val="0"/>
                                          <w:divBdr>
                                            <w:top w:val="none" w:sz="0" w:space="0" w:color="auto"/>
                                            <w:left w:val="none" w:sz="0" w:space="0" w:color="auto"/>
                                            <w:bottom w:val="none" w:sz="0" w:space="0" w:color="auto"/>
                                            <w:right w:val="none" w:sz="0" w:space="0" w:color="auto"/>
                                          </w:divBdr>
                                        </w:div>
                                        <w:div w:id="2061048439">
                                          <w:blockQuote w:val="1"/>
                                          <w:marLeft w:val="0"/>
                                          <w:marRight w:val="0"/>
                                          <w:marTop w:val="0"/>
                                          <w:marBottom w:val="0"/>
                                          <w:divBdr>
                                            <w:top w:val="none" w:sz="0" w:space="0" w:color="auto"/>
                                            <w:left w:val="none" w:sz="0" w:space="0" w:color="auto"/>
                                            <w:bottom w:val="none" w:sz="0" w:space="0" w:color="auto"/>
                                            <w:right w:val="none" w:sz="0" w:space="0" w:color="auto"/>
                                          </w:divBdr>
                                        </w:div>
                                        <w:div w:id="39407694">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control" Target="activeX/activeX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1826</Words>
  <Characters>10049</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2015-04-20T01:59:00Z</dcterms:created>
  <dcterms:modified xsi:type="dcterms:W3CDTF">2015-04-20T02:00:00Z</dcterms:modified>
</cp:coreProperties>
</file>