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75" w:type="dxa"/>
        <w:shd w:val="clear" w:color="auto" w:fill="2B3036"/>
        <w:tblCellMar>
          <w:left w:w="0" w:type="dxa"/>
          <w:right w:w="0" w:type="dxa"/>
        </w:tblCellMar>
        <w:tblLook w:val="04A0" w:firstRow="1" w:lastRow="0" w:firstColumn="1" w:lastColumn="0" w:noHBand="0" w:noVBand="1"/>
        <w:tblDescription w:val=""/>
      </w:tblPr>
      <w:tblGrid>
        <w:gridCol w:w="8804"/>
      </w:tblGrid>
      <w:tr w:rsidR="00FD1F0A" w:rsidRPr="00FD1F0A" w:rsidTr="00FD1F0A">
        <w:trPr>
          <w:tblCellSpacing w:w="75" w:type="dxa"/>
        </w:trPr>
        <w:tc>
          <w:tcPr>
            <w:tcW w:w="0" w:type="auto"/>
            <w:shd w:val="clear" w:color="auto" w:fill="2B3036"/>
            <w:hideMark/>
          </w:tcPr>
          <w:p w:rsidR="00FD1F0A" w:rsidRPr="00FD1F0A" w:rsidRDefault="00FD1F0A" w:rsidP="00FD1F0A">
            <w:pPr>
              <w:spacing w:after="0" w:line="240" w:lineRule="auto"/>
              <w:jc w:val="center"/>
              <w:rPr>
                <w:rFonts w:ascii="Calibri" w:eastAsia="Times New Roman" w:hAnsi="Calibri" w:cs="Times New Roman"/>
                <w:sz w:val="21"/>
                <w:szCs w:val="21"/>
                <w:lang w:eastAsia="es-ES"/>
              </w:rPr>
            </w:pPr>
            <w:r w:rsidRPr="00FD1F0A">
              <w:rPr>
                <w:rFonts w:ascii="Calibri" w:eastAsia="Times New Roman" w:hAnsi="Calibri" w:cs="Times New Roman"/>
                <w:sz w:val="21"/>
                <w:szCs w:val="21"/>
                <w:lang w:eastAsia="es-ES"/>
              </w:rPr>
              <w:t> </w:t>
            </w:r>
          </w:p>
        </w:tc>
      </w:tr>
      <w:tr w:rsidR="00FD1F0A" w:rsidRPr="00FD1F0A" w:rsidTr="00FD1F0A">
        <w:trPr>
          <w:tblCellSpacing w:w="75" w:type="dxa"/>
        </w:trPr>
        <w:tc>
          <w:tcPr>
            <w:tcW w:w="0" w:type="auto"/>
            <w:shd w:val="clear" w:color="auto" w:fill="2B3036"/>
            <w:hideMark/>
          </w:tcPr>
          <w:tbl>
            <w:tblPr>
              <w:tblW w:w="9000" w:type="dxa"/>
              <w:jc w:val="center"/>
              <w:tblCellSpacing w:w="0" w:type="dxa"/>
              <w:tblBorders>
                <w:top w:val="single" w:sz="6" w:space="0" w:color="ACA797"/>
                <w:left w:val="single" w:sz="6" w:space="0" w:color="ACA797"/>
                <w:bottom w:val="single" w:sz="6" w:space="0" w:color="ACA797"/>
                <w:right w:val="single" w:sz="6" w:space="0" w:color="ACA797"/>
              </w:tblBorders>
              <w:shd w:val="clear" w:color="auto" w:fill="FFFFFF"/>
              <w:tblCellMar>
                <w:left w:w="0" w:type="dxa"/>
                <w:right w:w="0" w:type="dxa"/>
              </w:tblCellMar>
              <w:tblLook w:val="04A0" w:firstRow="1" w:lastRow="0" w:firstColumn="1" w:lastColumn="0" w:noHBand="0" w:noVBand="1"/>
            </w:tblPr>
            <w:tblGrid>
              <w:gridCol w:w="8488"/>
            </w:tblGrid>
            <w:tr w:rsidR="00FD1F0A" w:rsidRPr="00FD1F0A">
              <w:trPr>
                <w:tblCellSpacing w:w="0" w:type="dxa"/>
                <w:jc w:val="center"/>
              </w:trPr>
              <w:tc>
                <w:tcPr>
                  <w:tcW w:w="0" w:type="auto"/>
                  <w:shd w:val="clear" w:color="auto" w:fill="FFFFFF"/>
                  <w:vAlign w:val="center"/>
                  <w:hideMark/>
                </w:tcPr>
                <w:p w:rsidR="00FD1F0A" w:rsidRPr="00FD1F0A" w:rsidRDefault="00FD1F0A" w:rsidP="00FD1F0A">
                  <w:pPr>
                    <w:spacing w:after="0"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1825" cy="1903730"/>
                        <wp:effectExtent l="0" t="0" r="3175" b="1270"/>
                        <wp:docPr id="1" name="Imagen 1" descr="https://origin.ih.constantcontact.com/fs172/1103098668616/img/13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rigin.ih.constantcontact.com/fs172/1103098668616/img/131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1825" cy="1903730"/>
                                </a:xfrm>
                                <a:prstGeom prst="rect">
                                  <a:avLst/>
                                </a:prstGeom>
                                <a:noFill/>
                                <a:ln>
                                  <a:noFill/>
                                </a:ln>
                              </pic:spPr>
                            </pic:pic>
                          </a:graphicData>
                        </a:graphic>
                      </wp:inline>
                    </w:drawing>
                  </w:r>
                </w:p>
                <w:p w:rsidR="00FD1F0A" w:rsidRPr="00FD1F0A" w:rsidRDefault="00FD1F0A" w:rsidP="00FD1F0A">
                  <w:pPr>
                    <w:spacing w:before="60" w:after="0" w:line="240" w:lineRule="auto"/>
                    <w:jc w:val="right"/>
                    <w:rPr>
                      <w:rFonts w:ascii="Tahoma" w:eastAsia="Times New Roman" w:hAnsi="Tahoma" w:cs="Tahoma"/>
                      <w:color w:val="555555"/>
                      <w:sz w:val="14"/>
                      <w:szCs w:val="14"/>
                      <w:lang w:eastAsia="es-ES"/>
                    </w:rPr>
                  </w:pPr>
                  <w:proofErr w:type="spellStart"/>
                  <w:r w:rsidRPr="00FD1F0A">
                    <w:rPr>
                      <w:rFonts w:ascii="Tahoma" w:eastAsia="Times New Roman" w:hAnsi="Tahoma" w:cs="Tahoma"/>
                      <w:i/>
                      <w:iCs/>
                      <w:color w:val="555555"/>
                      <w:sz w:val="14"/>
                      <w:szCs w:val="14"/>
                      <w:lang w:eastAsia="es-ES"/>
                    </w:rPr>
                    <w:t>Labyrinth</w:t>
                  </w:r>
                  <w:proofErr w:type="spellEnd"/>
                  <w:r w:rsidRPr="00FD1F0A">
                    <w:rPr>
                      <w:rFonts w:ascii="Tahoma" w:eastAsia="Times New Roman" w:hAnsi="Tahoma" w:cs="Tahoma"/>
                      <w:color w:val="555555"/>
                      <w:sz w:val="14"/>
                      <w:szCs w:val="14"/>
                      <w:lang w:eastAsia="es-ES"/>
                    </w:rPr>
                    <w:t xml:space="preserve"> </w:t>
                  </w:r>
                  <w:proofErr w:type="spellStart"/>
                  <w:r w:rsidRPr="00FD1F0A">
                    <w:rPr>
                      <w:rFonts w:ascii="Tahoma" w:eastAsia="Times New Roman" w:hAnsi="Tahoma" w:cs="Tahoma"/>
                      <w:color w:val="555555"/>
                      <w:sz w:val="14"/>
                      <w:szCs w:val="14"/>
                      <w:lang w:eastAsia="es-ES"/>
                    </w:rPr>
                    <w:t>by</w:t>
                  </w:r>
                  <w:proofErr w:type="spellEnd"/>
                  <w:r w:rsidRPr="00FD1F0A">
                    <w:rPr>
                      <w:rFonts w:ascii="Tahoma" w:eastAsia="Times New Roman" w:hAnsi="Tahoma" w:cs="Tahoma"/>
                      <w:color w:val="555555"/>
                      <w:sz w:val="14"/>
                      <w:szCs w:val="14"/>
                      <w:lang w:eastAsia="es-ES"/>
                    </w:rPr>
                    <w:t xml:space="preserve"> </w:t>
                  </w:r>
                  <w:hyperlink r:id="rId6" w:tgtFrame="_blank" w:history="1">
                    <w:proofErr w:type="spellStart"/>
                    <w:r w:rsidRPr="00FD1F0A">
                      <w:rPr>
                        <w:rFonts w:ascii="Tahoma" w:eastAsia="Times New Roman" w:hAnsi="Tahoma" w:cs="Tahoma"/>
                        <w:color w:val="000000"/>
                        <w:sz w:val="14"/>
                        <w:szCs w:val="14"/>
                        <w:u w:val="single"/>
                        <w:lang w:eastAsia="es-ES"/>
                      </w:rPr>
                      <w:t>Schick</w:t>
                    </w:r>
                    <w:proofErr w:type="spellEnd"/>
                  </w:hyperlink>
                  <w:r w:rsidRPr="00FD1F0A">
                    <w:rPr>
                      <w:rFonts w:ascii="Tahoma" w:eastAsia="Times New Roman" w:hAnsi="Tahoma" w:cs="Tahoma"/>
                      <w:color w:val="555555"/>
                      <w:sz w:val="14"/>
                      <w:szCs w:val="14"/>
                      <w:lang w:eastAsia="es-ES"/>
                    </w:rPr>
                    <w:t xml:space="preserve">    </w:t>
                  </w:r>
                </w:p>
              </w:tc>
            </w:tr>
            <w:tr w:rsidR="00FD1F0A" w:rsidRPr="00FD1F0A">
              <w:trPr>
                <w:tblCellSpacing w:w="0" w:type="dxa"/>
                <w:jc w:val="center"/>
              </w:trPr>
              <w:tc>
                <w:tcPr>
                  <w:tcW w:w="0" w:type="auto"/>
                  <w:shd w:val="clear" w:color="auto" w:fill="FFFFFF"/>
                  <w:vAlign w:val="center"/>
                  <w:hideMark/>
                </w:tcPr>
                <w:tbl>
                  <w:tblPr>
                    <w:tblW w:w="7800" w:type="dxa"/>
                    <w:jc w:val="center"/>
                    <w:tblCellSpacing w:w="0" w:type="dxa"/>
                    <w:tblCellMar>
                      <w:left w:w="0" w:type="dxa"/>
                      <w:right w:w="0" w:type="dxa"/>
                    </w:tblCellMar>
                    <w:tblLook w:val="04A0" w:firstRow="1" w:lastRow="0" w:firstColumn="1" w:lastColumn="0" w:noHBand="0" w:noVBand="1"/>
                    <w:tblDescription w:val=""/>
                  </w:tblPr>
                  <w:tblGrid>
                    <w:gridCol w:w="7800"/>
                  </w:tblGrid>
                  <w:tr w:rsidR="00FD1F0A" w:rsidRPr="00FD1F0A">
                    <w:trPr>
                      <w:tblCellSpacing w:w="0" w:type="dxa"/>
                      <w:jc w:val="center"/>
                    </w:trPr>
                    <w:tc>
                      <w:tcPr>
                        <w:tcW w:w="0" w:type="auto"/>
                        <w:vAlign w:val="center"/>
                        <w:hideMark/>
                      </w:tcPr>
                      <w:p w:rsidR="00FD1F0A" w:rsidRPr="00FD1F0A" w:rsidRDefault="00FD1F0A" w:rsidP="00FD1F0A">
                        <w:pPr>
                          <w:spacing w:before="240" w:after="300" w:line="240" w:lineRule="auto"/>
                          <w:outlineLvl w:val="0"/>
                          <w:rPr>
                            <w:rFonts w:ascii="Century Gothic" w:eastAsia="Times New Roman" w:hAnsi="Century Gothic" w:cs="Times New Roman"/>
                            <w:kern w:val="36"/>
                            <w:sz w:val="32"/>
                            <w:szCs w:val="32"/>
                            <w:lang w:val="en-US" w:eastAsia="es-ES"/>
                          </w:rPr>
                        </w:pPr>
                        <w:r w:rsidRPr="00FD1F0A">
                          <w:rPr>
                            <w:rFonts w:ascii="Century Gothic" w:eastAsia="Times New Roman" w:hAnsi="Century Gothic" w:cs="Times New Roman"/>
                            <w:color w:val="000000"/>
                            <w:kern w:val="36"/>
                            <w:sz w:val="32"/>
                            <w:szCs w:val="32"/>
                            <w:lang w:val="en-US" w:eastAsia="es-ES"/>
                          </w:rPr>
                          <w:t xml:space="preserve">Richard Rohr's Daily Meditation </w:t>
                        </w:r>
                      </w:p>
                      <w:p w:rsidR="00FD1F0A" w:rsidRPr="00FD1F0A" w:rsidRDefault="00FD1F0A" w:rsidP="00FD1F0A">
                        <w:pPr>
                          <w:shd w:val="clear" w:color="auto" w:fill="BCBEB1"/>
                          <w:spacing w:line="240" w:lineRule="auto"/>
                          <w:jc w:val="center"/>
                          <w:outlineLvl w:val="1"/>
                          <w:rPr>
                            <w:rFonts w:ascii="Century Gothic" w:eastAsia="Times New Roman" w:hAnsi="Century Gothic" w:cs="Times New Roman"/>
                            <w:color w:val="ACA797"/>
                            <w:sz w:val="42"/>
                            <w:szCs w:val="42"/>
                            <w:lang w:val="en-US" w:eastAsia="es-ES"/>
                          </w:rPr>
                        </w:pPr>
                        <w:r w:rsidRPr="00FD1F0A">
                          <w:rPr>
                            <w:rFonts w:ascii="Century Gothic" w:eastAsia="Times New Roman" w:hAnsi="Century Gothic" w:cs="Times New Roman"/>
                            <w:color w:val="000000"/>
                            <w:sz w:val="42"/>
                            <w:szCs w:val="42"/>
                            <w:lang w:val="en-US" w:eastAsia="es-ES"/>
                          </w:rPr>
                          <w:t>The Evolving Journey</w:t>
                        </w:r>
                      </w:p>
                      <w:tbl>
                        <w:tblPr>
                          <w:tblW w:w="5000" w:type="pct"/>
                          <w:tblCellSpacing w:w="0" w:type="dxa"/>
                          <w:tblCellMar>
                            <w:left w:w="0" w:type="dxa"/>
                            <w:right w:w="0" w:type="dxa"/>
                          </w:tblCellMar>
                          <w:tblLook w:val="04A0" w:firstRow="1" w:lastRow="0" w:firstColumn="1" w:lastColumn="0" w:noHBand="0" w:noVBand="1"/>
                        </w:tblPr>
                        <w:tblGrid>
                          <w:gridCol w:w="4992"/>
                          <w:gridCol w:w="2808"/>
                        </w:tblGrid>
                        <w:tr w:rsidR="00FD1F0A" w:rsidRPr="00FD1F0A">
                          <w:trPr>
                            <w:tblCellSpacing w:w="0" w:type="dxa"/>
                          </w:trPr>
                          <w:tc>
                            <w:tcPr>
                              <w:tcW w:w="3200" w:type="pct"/>
                              <w:hideMark/>
                            </w:tcPr>
                            <w:p w:rsidR="00FD1F0A" w:rsidRPr="00FD1F0A" w:rsidRDefault="00FD1F0A" w:rsidP="00FD1F0A">
                              <w:pPr>
                                <w:spacing w:before="158" w:after="158" w:line="375" w:lineRule="atLeast"/>
                                <w:textAlignment w:val="baseline"/>
                                <w:outlineLvl w:val="2"/>
                                <w:rPr>
                                  <w:rFonts w:ascii="Century Gothic" w:eastAsia="Times New Roman" w:hAnsi="Century Gothic" w:cs="Times New Roman"/>
                                  <w:sz w:val="32"/>
                                  <w:szCs w:val="32"/>
                                  <w:lang w:eastAsia="es-ES"/>
                                </w:rPr>
                              </w:pPr>
                              <w:proofErr w:type="spellStart"/>
                              <w:r w:rsidRPr="00FD1F0A">
                                <w:rPr>
                                  <w:rFonts w:ascii="Century Gothic" w:eastAsia="Times New Roman" w:hAnsi="Century Gothic" w:cs="Times New Roman"/>
                                  <w:color w:val="000000"/>
                                  <w:sz w:val="32"/>
                                  <w:szCs w:val="32"/>
                                  <w:lang w:eastAsia="es-ES"/>
                                </w:rPr>
                                <w:t>Stages</w:t>
                              </w:r>
                              <w:proofErr w:type="spellEnd"/>
                              <w:r w:rsidRPr="00FD1F0A">
                                <w:rPr>
                                  <w:rFonts w:ascii="Century Gothic" w:eastAsia="Times New Roman" w:hAnsi="Century Gothic" w:cs="Times New Roman"/>
                                  <w:color w:val="000000"/>
                                  <w:sz w:val="32"/>
                                  <w:szCs w:val="32"/>
                                  <w:lang w:eastAsia="es-ES"/>
                                </w:rPr>
                                <w:t xml:space="preserve"> of </w:t>
                              </w:r>
                              <w:proofErr w:type="spellStart"/>
                              <w:r w:rsidRPr="00FD1F0A">
                                <w:rPr>
                                  <w:rFonts w:ascii="Century Gothic" w:eastAsia="Times New Roman" w:hAnsi="Century Gothic" w:cs="Times New Roman"/>
                                  <w:color w:val="000000"/>
                                  <w:sz w:val="32"/>
                                  <w:szCs w:val="32"/>
                                  <w:lang w:eastAsia="es-ES"/>
                                </w:rPr>
                                <w:t>Consciousness</w:t>
                              </w:r>
                              <w:proofErr w:type="spellEnd"/>
                            </w:p>
                          </w:tc>
                          <w:tc>
                            <w:tcPr>
                              <w:tcW w:w="1800" w:type="pct"/>
                              <w:hideMark/>
                            </w:tcPr>
                            <w:p w:rsidR="00FD1F0A" w:rsidRPr="00FD1F0A" w:rsidRDefault="00FD1F0A" w:rsidP="00FD1F0A">
                              <w:pPr>
                                <w:spacing w:before="158" w:after="158" w:line="315" w:lineRule="atLeast"/>
                                <w:jc w:val="right"/>
                                <w:textAlignment w:val="baseline"/>
                                <w:outlineLvl w:val="3"/>
                                <w:rPr>
                                  <w:rFonts w:ascii="Century Gothic" w:eastAsia="Times New Roman" w:hAnsi="Century Gothic" w:cs="Times New Roman"/>
                                  <w:color w:val="555555"/>
                                  <w:sz w:val="20"/>
                                  <w:szCs w:val="20"/>
                                  <w:lang w:eastAsia="es-ES"/>
                                </w:rPr>
                              </w:pPr>
                              <w:proofErr w:type="spellStart"/>
                              <w:r w:rsidRPr="00FD1F0A">
                                <w:rPr>
                                  <w:rFonts w:ascii="Century Gothic" w:eastAsia="Times New Roman" w:hAnsi="Century Gothic" w:cs="Times New Roman"/>
                                  <w:color w:val="555555"/>
                                  <w:sz w:val="20"/>
                                  <w:szCs w:val="20"/>
                                  <w:lang w:eastAsia="es-ES"/>
                                </w:rPr>
                                <w:t>Wednesday</w:t>
                              </w:r>
                              <w:proofErr w:type="spellEnd"/>
                              <w:r w:rsidRPr="00FD1F0A">
                                <w:rPr>
                                  <w:rFonts w:ascii="Century Gothic" w:eastAsia="Times New Roman" w:hAnsi="Century Gothic" w:cs="Times New Roman"/>
                                  <w:color w:val="555555"/>
                                  <w:sz w:val="20"/>
                                  <w:szCs w:val="20"/>
                                  <w:lang w:eastAsia="es-ES"/>
                                </w:rPr>
                                <w:t xml:space="preserve">, </w:t>
                              </w:r>
                              <w:proofErr w:type="spellStart"/>
                              <w:r w:rsidRPr="00FD1F0A">
                                <w:rPr>
                                  <w:rFonts w:ascii="Century Gothic" w:eastAsia="Times New Roman" w:hAnsi="Century Gothic" w:cs="Times New Roman"/>
                                  <w:color w:val="555555"/>
                                  <w:sz w:val="20"/>
                                  <w:szCs w:val="20"/>
                                  <w:lang w:eastAsia="es-ES"/>
                                </w:rPr>
                                <w:t>August</w:t>
                              </w:r>
                              <w:proofErr w:type="spellEnd"/>
                              <w:r w:rsidRPr="00FD1F0A">
                                <w:rPr>
                                  <w:rFonts w:ascii="Century Gothic" w:eastAsia="Times New Roman" w:hAnsi="Century Gothic" w:cs="Times New Roman"/>
                                  <w:color w:val="555555"/>
                                  <w:sz w:val="20"/>
                                  <w:szCs w:val="20"/>
                                  <w:lang w:eastAsia="es-ES"/>
                                </w:rPr>
                                <w:t xml:space="preserve"> 27, 2014</w:t>
                              </w:r>
                            </w:p>
                          </w:tc>
                        </w:tr>
                      </w:tbl>
                      <w:p w:rsidR="00FD1F0A" w:rsidRPr="00FD1F0A" w:rsidRDefault="00FD1F0A" w:rsidP="00FD1F0A">
                        <w:pPr>
                          <w:spacing w:after="0" w:line="240" w:lineRule="auto"/>
                          <w:rPr>
                            <w:rFonts w:ascii="Times New Roman" w:eastAsia="Times New Roman" w:hAnsi="Times New Roman" w:cs="Times New Roman"/>
                            <w:sz w:val="24"/>
                            <w:szCs w:val="24"/>
                            <w:lang w:eastAsia="es-ES"/>
                          </w:rPr>
                        </w:pPr>
                      </w:p>
                    </w:tc>
                  </w:tr>
                </w:tbl>
                <w:p w:rsidR="00FD1F0A" w:rsidRPr="00FD1F0A" w:rsidRDefault="00FD1F0A" w:rsidP="00FD1F0A">
                  <w:pPr>
                    <w:spacing w:after="0" w:line="240" w:lineRule="auto"/>
                    <w:rPr>
                      <w:rFonts w:ascii="Times New Roman" w:eastAsia="Times New Roman" w:hAnsi="Times New Roman" w:cs="Times New Roman"/>
                      <w:sz w:val="24"/>
                      <w:szCs w:val="24"/>
                      <w:lang w:eastAsia="es-ES"/>
                    </w:rPr>
                  </w:pPr>
                </w:p>
              </w:tc>
            </w:tr>
            <w:tr w:rsidR="00FD1F0A" w:rsidRPr="00FD1F0A">
              <w:trPr>
                <w:tblCellSpacing w:w="0" w:type="dxa"/>
                <w:jc w:val="center"/>
              </w:trPr>
              <w:tc>
                <w:tcPr>
                  <w:tcW w:w="0" w:type="auto"/>
                  <w:shd w:val="clear" w:color="auto" w:fill="FFFFFF"/>
                  <w:hideMark/>
                </w:tcPr>
                <w:tbl>
                  <w:tblPr>
                    <w:tblW w:w="7800" w:type="dxa"/>
                    <w:jc w:val="center"/>
                    <w:tblCellSpacing w:w="0" w:type="dxa"/>
                    <w:tblCellMar>
                      <w:left w:w="0" w:type="dxa"/>
                      <w:right w:w="0" w:type="dxa"/>
                    </w:tblCellMar>
                    <w:tblLook w:val="04A0" w:firstRow="1" w:lastRow="0" w:firstColumn="1" w:lastColumn="0" w:noHBand="0" w:noVBand="1"/>
                  </w:tblPr>
                  <w:tblGrid>
                    <w:gridCol w:w="7800"/>
                  </w:tblGrid>
                  <w:tr w:rsidR="00FD1F0A" w:rsidRPr="00FD1F0A">
                    <w:trPr>
                      <w:tblCellSpacing w:w="0" w:type="dxa"/>
                      <w:jc w:val="center"/>
                    </w:trPr>
                    <w:tc>
                      <w:tcPr>
                        <w:tcW w:w="0" w:type="auto"/>
                        <w:vAlign w:val="center"/>
                        <w:hideMark/>
                      </w:tcPr>
                      <w:p w:rsidR="00FD1F0A" w:rsidRPr="00FD1F0A" w:rsidRDefault="00FD1F0A" w:rsidP="00FD1F0A">
                        <w:pPr>
                          <w:spacing w:before="240" w:after="240" w:line="420" w:lineRule="atLeast"/>
                          <w:rPr>
                            <w:rFonts w:ascii="Times New Roman" w:eastAsia="Times New Roman" w:hAnsi="Times New Roman" w:cs="Times New Roman"/>
                            <w:color w:val="222222"/>
                            <w:sz w:val="26"/>
                            <w:szCs w:val="26"/>
                            <w:lang w:val="en-US" w:eastAsia="es-ES"/>
                          </w:rPr>
                        </w:pPr>
                        <w:r w:rsidRPr="00FD1F0A">
                          <w:rPr>
                            <w:rFonts w:ascii="Times New Roman" w:eastAsia="Times New Roman" w:hAnsi="Times New Roman" w:cs="Times New Roman"/>
                            <w:color w:val="222222"/>
                            <w:sz w:val="26"/>
                            <w:szCs w:val="26"/>
                            <w:lang w:val="en-US" w:eastAsia="es-ES"/>
                          </w:rPr>
                          <w:t>We clearly see the fluctuating nature of our journey in stages of consciousness. There is great wisdom within each stage, and also an inherent trap. Only as we trust and practice the task of each stage are we prepared to move forward.</w:t>
                        </w:r>
                      </w:p>
                      <w:p w:rsidR="00FD1F0A" w:rsidRPr="00FD1F0A" w:rsidRDefault="00FD1F0A" w:rsidP="00FD1F0A">
                        <w:pPr>
                          <w:spacing w:before="240" w:after="240" w:line="420" w:lineRule="atLeast"/>
                          <w:rPr>
                            <w:rFonts w:ascii="Times New Roman" w:eastAsia="Times New Roman" w:hAnsi="Times New Roman" w:cs="Times New Roman"/>
                            <w:color w:val="222222"/>
                            <w:sz w:val="26"/>
                            <w:szCs w:val="26"/>
                            <w:lang w:val="en-US" w:eastAsia="es-ES"/>
                          </w:rPr>
                        </w:pPr>
                        <w:r w:rsidRPr="00FD1F0A">
                          <w:rPr>
                            <w:rFonts w:ascii="Times New Roman" w:eastAsia="Times New Roman" w:hAnsi="Times New Roman" w:cs="Times New Roman"/>
                            <w:color w:val="222222"/>
                            <w:sz w:val="26"/>
                            <w:szCs w:val="26"/>
                            <w:lang w:val="en-US" w:eastAsia="es-ES"/>
                          </w:rPr>
                          <w:t xml:space="preserve">There are different ways to name the stages of consciousness. “Spiral Dynamics” or Wilber’s “Integral Theory” is one of the most helpful for me, and it states the historical and common stages up to now in this way: the archaic (infant), the magical (child), the powerful (heroic stage), absolute truth (and conformity to the group that has it), individual success (organized rational world), pluralism (modern liberalism). </w:t>
                        </w:r>
                      </w:p>
                      <w:p w:rsidR="00FD1F0A" w:rsidRPr="00FD1F0A" w:rsidRDefault="00FD1F0A" w:rsidP="00FD1F0A">
                        <w:pPr>
                          <w:spacing w:before="240" w:after="240" w:line="420" w:lineRule="atLeast"/>
                          <w:rPr>
                            <w:rFonts w:ascii="Times New Roman" w:eastAsia="Times New Roman" w:hAnsi="Times New Roman" w:cs="Times New Roman"/>
                            <w:color w:val="222222"/>
                            <w:sz w:val="26"/>
                            <w:szCs w:val="26"/>
                            <w:lang w:val="en-US" w:eastAsia="es-ES"/>
                          </w:rPr>
                        </w:pPr>
                        <w:r w:rsidRPr="00FD1F0A">
                          <w:rPr>
                            <w:rFonts w:ascii="Times New Roman" w:eastAsia="Times New Roman" w:hAnsi="Times New Roman" w:cs="Times New Roman"/>
                            <w:color w:val="222222"/>
                            <w:sz w:val="26"/>
                            <w:szCs w:val="26"/>
                            <w:lang w:val="en-US" w:eastAsia="es-ES"/>
                          </w:rPr>
                          <w:t xml:space="preserve">If we can get through these stages and are still ready to face the big death to our individualism and our superiority, we are poised to advance to what some call second tier consciousness (really the mystical levels) where we finally see the importance and usefulness of EACH of these stages and yet also transcend all of them at the same time! This could be described as the necessary path toward any greater capacity for love, freedom, and </w:t>
                        </w:r>
                        <w:r w:rsidRPr="00FD1F0A">
                          <w:rPr>
                            <w:rFonts w:ascii="Times New Roman" w:eastAsia="Times New Roman" w:hAnsi="Times New Roman" w:cs="Times New Roman"/>
                            <w:color w:val="222222"/>
                            <w:sz w:val="26"/>
                            <w:szCs w:val="26"/>
                            <w:lang w:val="en-US" w:eastAsia="es-ES"/>
                          </w:rPr>
                          <w:lastRenderedPageBreak/>
                          <w:t xml:space="preserve">enlightenment. </w:t>
                        </w:r>
                      </w:p>
                      <w:p w:rsidR="00FD1F0A" w:rsidRPr="00FD1F0A" w:rsidRDefault="00FD1F0A" w:rsidP="00FD1F0A">
                        <w:pPr>
                          <w:spacing w:before="240" w:after="240" w:line="420" w:lineRule="atLeast"/>
                          <w:rPr>
                            <w:rFonts w:ascii="Times New Roman" w:eastAsia="Times New Roman" w:hAnsi="Times New Roman" w:cs="Times New Roman"/>
                            <w:color w:val="222222"/>
                            <w:sz w:val="26"/>
                            <w:szCs w:val="26"/>
                            <w:lang w:val="en-US" w:eastAsia="es-ES"/>
                          </w:rPr>
                        </w:pPr>
                        <w:r w:rsidRPr="00FD1F0A">
                          <w:rPr>
                            <w:rFonts w:ascii="Times New Roman" w:eastAsia="Times New Roman" w:hAnsi="Times New Roman" w:cs="Times New Roman"/>
                            <w:color w:val="222222"/>
                            <w:sz w:val="26"/>
                            <w:szCs w:val="26"/>
                            <w:lang w:val="en-US" w:eastAsia="es-ES"/>
                          </w:rPr>
                          <w:t>For me, contemplation is a natural conveyor belt for moving us through each stage, learning from each stage, yet never stopping at mere conformity or rational thinking or even pluralistic thinking as the final and full goal, or what Jesus would call “the Reign of God.” Divine Love is bigger and more expansive than any of these. (Sometimes the pluralistic stage has the hardest time seeing this—they are quite happy and content with their advanced liberal thinking! Ken Wilber cleverly names this postmodern trap "</w:t>
                        </w:r>
                        <w:proofErr w:type="spellStart"/>
                        <w:r w:rsidRPr="00FD1F0A">
                          <w:rPr>
                            <w:rFonts w:ascii="Times New Roman" w:eastAsia="Times New Roman" w:hAnsi="Times New Roman" w:cs="Times New Roman"/>
                            <w:color w:val="222222"/>
                            <w:sz w:val="26"/>
                            <w:szCs w:val="26"/>
                            <w:lang w:val="en-US" w:eastAsia="es-ES"/>
                          </w:rPr>
                          <w:t>Boomeritis</w:t>
                        </w:r>
                        <w:proofErr w:type="spellEnd"/>
                        <w:r w:rsidRPr="00FD1F0A">
                          <w:rPr>
                            <w:rFonts w:ascii="Times New Roman" w:eastAsia="Times New Roman" w:hAnsi="Times New Roman" w:cs="Times New Roman"/>
                            <w:color w:val="222222"/>
                            <w:sz w:val="26"/>
                            <w:szCs w:val="26"/>
                            <w:lang w:val="en-US" w:eastAsia="es-ES"/>
                          </w:rPr>
                          <w:t xml:space="preserve">" since it characterizes so much of the cultural elite today.) </w:t>
                        </w:r>
                      </w:p>
                      <w:p w:rsidR="00FD1F0A" w:rsidRPr="00FD1F0A" w:rsidRDefault="00FD1F0A" w:rsidP="00FD1F0A">
                        <w:pPr>
                          <w:spacing w:before="240" w:after="240" w:line="420" w:lineRule="atLeast"/>
                          <w:rPr>
                            <w:rFonts w:ascii="Times New Roman" w:eastAsia="Times New Roman" w:hAnsi="Times New Roman" w:cs="Times New Roman"/>
                            <w:color w:val="222222"/>
                            <w:sz w:val="26"/>
                            <w:szCs w:val="26"/>
                            <w:lang w:val="en-US" w:eastAsia="es-ES"/>
                          </w:rPr>
                        </w:pPr>
                        <w:r w:rsidRPr="00FD1F0A">
                          <w:rPr>
                            <w:rFonts w:ascii="Times New Roman" w:eastAsia="Times New Roman" w:hAnsi="Times New Roman" w:cs="Times New Roman"/>
                            <w:color w:val="222222"/>
                            <w:sz w:val="26"/>
                            <w:szCs w:val="26"/>
                            <w:lang w:val="en-US" w:eastAsia="es-ES"/>
                          </w:rPr>
                          <w:t>A regular practice of meditation will reinforce the neural pathways that bring us to wholeness, while also refusing to strengthen any toxic, self-destructive, or negative pathways. Without such changing of our “software” real and sustained change is almost impossible. We might have new information, but it will be the old self processing that information.</w:t>
                        </w:r>
                      </w:p>
                      <w:p w:rsidR="00FD1F0A" w:rsidRPr="00FD1F0A" w:rsidRDefault="00FD1F0A" w:rsidP="00FD1F0A">
                        <w:pPr>
                          <w:spacing w:before="120" w:after="120" w:line="240" w:lineRule="auto"/>
                          <w:jc w:val="right"/>
                          <w:rPr>
                            <w:rFonts w:ascii="Times New Roman" w:eastAsia="Times New Roman" w:hAnsi="Times New Roman" w:cs="Times New Roman"/>
                            <w:color w:val="000000"/>
                            <w:sz w:val="24"/>
                            <w:szCs w:val="24"/>
                            <w:lang w:val="en-US" w:eastAsia="es-ES"/>
                          </w:rPr>
                        </w:pPr>
                        <w:r w:rsidRPr="00FD1F0A">
                          <w:rPr>
                            <w:rFonts w:ascii="Times New Roman" w:eastAsia="Times New Roman" w:hAnsi="Times New Roman" w:cs="Times New Roman"/>
                            <w:color w:val="000000"/>
                            <w:sz w:val="24"/>
                            <w:szCs w:val="24"/>
                            <w:lang w:val="en-US" w:eastAsia="es-ES"/>
                          </w:rPr>
                          <w:t xml:space="preserve">Adapted from The Dean's Address, </w:t>
                        </w:r>
                        <w:hyperlink r:id="rId7" w:tgtFrame="_blank" w:history="1">
                          <w:r w:rsidRPr="00FD1F0A">
                            <w:rPr>
                              <w:rFonts w:ascii="Times New Roman" w:eastAsia="Times New Roman" w:hAnsi="Times New Roman" w:cs="Times New Roman"/>
                              <w:color w:val="000000"/>
                              <w:sz w:val="24"/>
                              <w:szCs w:val="24"/>
                              <w:u w:val="single"/>
                              <w:lang w:val="en-US" w:eastAsia="es-ES"/>
                            </w:rPr>
                            <w:t>Living School</w:t>
                          </w:r>
                        </w:hyperlink>
                        <w:r w:rsidRPr="00FD1F0A">
                          <w:rPr>
                            <w:rFonts w:ascii="Times New Roman" w:eastAsia="Times New Roman" w:hAnsi="Times New Roman" w:cs="Times New Roman"/>
                            <w:color w:val="000000"/>
                            <w:sz w:val="24"/>
                            <w:szCs w:val="24"/>
                            <w:lang w:val="en-US" w:eastAsia="es-ES"/>
                          </w:rPr>
                          <w:t xml:space="preserve"> Symposium, August 2013</w:t>
                        </w:r>
                      </w:p>
                      <w:p w:rsidR="00FD1F0A" w:rsidRPr="00FD1F0A" w:rsidRDefault="00FD1F0A" w:rsidP="00FD1F0A">
                        <w:pPr>
                          <w:spacing w:before="240" w:after="0" w:line="240" w:lineRule="auto"/>
                          <w:rPr>
                            <w:rFonts w:ascii="Century Gothic" w:eastAsia="Times New Roman" w:hAnsi="Century Gothic" w:cs="Times New Roman"/>
                            <w:sz w:val="24"/>
                            <w:szCs w:val="24"/>
                            <w:lang w:val="en-US" w:eastAsia="es-ES"/>
                          </w:rPr>
                        </w:pPr>
                        <w:r w:rsidRPr="00FD1F0A">
                          <w:rPr>
                            <w:rFonts w:ascii="Century Gothic" w:eastAsia="Times New Roman" w:hAnsi="Century Gothic" w:cs="Times New Roman"/>
                            <w:color w:val="555555"/>
                            <w:sz w:val="21"/>
                            <w:szCs w:val="21"/>
                            <w:lang w:val="en-US" w:eastAsia="es-ES"/>
                          </w:rPr>
                          <w:t>Gateway to Silence:</w:t>
                        </w:r>
                        <w:r w:rsidRPr="00FD1F0A">
                          <w:rPr>
                            <w:rFonts w:ascii="Century Gothic" w:eastAsia="Times New Roman" w:hAnsi="Century Gothic" w:cs="Times New Roman"/>
                            <w:sz w:val="24"/>
                            <w:szCs w:val="24"/>
                            <w:lang w:val="en-US" w:eastAsia="es-ES"/>
                          </w:rPr>
                          <w:br/>
                        </w:r>
                        <w:r w:rsidRPr="00FD1F0A">
                          <w:rPr>
                            <w:rFonts w:ascii="Century Gothic" w:eastAsia="Times New Roman" w:hAnsi="Century Gothic" w:cs="Times New Roman"/>
                            <w:color w:val="000000"/>
                            <w:sz w:val="24"/>
                            <w:szCs w:val="24"/>
                            <w:lang w:val="en-US" w:eastAsia="es-ES"/>
                          </w:rPr>
                          <w:t>Show me your ways; teach me your paths.</w:t>
                        </w:r>
                      </w:p>
                    </w:tc>
                  </w:tr>
                </w:tbl>
                <w:p w:rsidR="00FD1F0A" w:rsidRPr="00FD1F0A" w:rsidRDefault="00FD1F0A" w:rsidP="00FD1F0A">
                  <w:pPr>
                    <w:spacing w:after="0" w:line="240" w:lineRule="auto"/>
                    <w:rPr>
                      <w:rFonts w:ascii="Times New Roman" w:eastAsia="Times New Roman" w:hAnsi="Times New Roman" w:cs="Times New Roman"/>
                      <w:sz w:val="24"/>
                      <w:szCs w:val="24"/>
                      <w:lang w:val="en-US" w:eastAsia="es-ES"/>
                    </w:rPr>
                  </w:pPr>
                </w:p>
              </w:tc>
            </w:tr>
          </w:tbl>
          <w:p w:rsidR="00FD1F0A" w:rsidRPr="00FD1F0A" w:rsidRDefault="00FD1F0A" w:rsidP="00FD1F0A">
            <w:pPr>
              <w:spacing w:after="0" w:line="240" w:lineRule="auto"/>
              <w:jc w:val="center"/>
              <w:rPr>
                <w:rFonts w:ascii="Calibri" w:eastAsia="Times New Roman" w:hAnsi="Calibri" w:cs="Times New Roman"/>
                <w:sz w:val="21"/>
                <w:szCs w:val="21"/>
                <w:lang w:val="en-US" w:eastAsia="es-ES"/>
              </w:rPr>
            </w:pPr>
          </w:p>
        </w:tc>
      </w:tr>
    </w:tbl>
    <w:p w:rsidR="001E56A7" w:rsidRPr="00FD1F0A" w:rsidRDefault="001E56A7">
      <w:pPr>
        <w:rPr>
          <w:lang w:val="en-US"/>
        </w:rPr>
      </w:pPr>
      <w:bookmarkStart w:id="0" w:name="_GoBack"/>
      <w:bookmarkEnd w:id="0"/>
    </w:p>
    <w:sectPr w:rsidR="001E56A7" w:rsidRPr="00FD1F0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F0A"/>
    <w:rsid w:val="001E56A7"/>
    <w:rsid w:val="006D6738"/>
    <w:rsid w:val="00FD1F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D1F0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D1F0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FD1F0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FD1F0A"/>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1F0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D1F0A"/>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FD1F0A"/>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FD1F0A"/>
    <w:rPr>
      <w:rFonts w:ascii="Times New Roman" w:eastAsia="Times New Roman" w:hAnsi="Times New Roman" w:cs="Times New Roman"/>
      <w:b/>
      <w:bCs/>
      <w:sz w:val="24"/>
      <w:szCs w:val="24"/>
      <w:lang w:eastAsia="es-ES"/>
    </w:rPr>
  </w:style>
  <w:style w:type="paragraph" w:styleId="NormalWeb">
    <w:name w:val="Normal (Web)"/>
    <w:basedOn w:val="Normal"/>
    <w:uiPriority w:val="99"/>
    <w:unhideWhenUsed/>
    <w:rsid w:val="00FD1F0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D1F0A"/>
    <w:rPr>
      <w:i/>
      <w:iCs/>
    </w:rPr>
  </w:style>
  <w:style w:type="character" w:styleId="Hipervnculo">
    <w:name w:val="Hyperlink"/>
    <w:basedOn w:val="Fuentedeprrafopredeter"/>
    <w:uiPriority w:val="99"/>
    <w:semiHidden/>
    <w:unhideWhenUsed/>
    <w:rsid w:val="00FD1F0A"/>
    <w:rPr>
      <w:color w:val="0000FF"/>
      <w:u w:val="single"/>
    </w:rPr>
  </w:style>
  <w:style w:type="character" w:customStyle="1" w:styleId="hdr">
    <w:name w:val="hdr"/>
    <w:basedOn w:val="Fuentedeprrafopredeter"/>
    <w:rsid w:val="00FD1F0A"/>
  </w:style>
  <w:style w:type="paragraph" w:styleId="Textodeglobo">
    <w:name w:val="Balloon Text"/>
    <w:basedOn w:val="Normal"/>
    <w:link w:val="TextodegloboCar"/>
    <w:uiPriority w:val="99"/>
    <w:semiHidden/>
    <w:unhideWhenUsed/>
    <w:rsid w:val="00FD1F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D1F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D1F0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D1F0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FD1F0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FD1F0A"/>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1F0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D1F0A"/>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FD1F0A"/>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FD1F0A"/>
    <w:rPr>
      <w:rFonts w:ascii="Times New Roman" w:eastAsia="Times New Roman" w:hAnsi="Times New Roman" w:cs="Times New Roman"/>
      <w:b/>
      <w:bCs/>
      <w:sz w:val="24"/>
      <w:szCs w:val="24"/>
      <w:lang w:eastAsia="es-ES"/>
    </w:rPr>
  </w:style>
  <w:style w:type="paragraph" w:styleId="NormalWeb">
    <w:name w:val="Normal (Web)"/>
    <w:basedOn w:val="Normal"/>
    <w:uiPriority w:val="99"/>
    <w:unhideWhenUsed/>
    <w:rsid w:val="00FD1F0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D1F0A"/>
    <w:rPr>
      <w:i/>
      <w:iCs/>
    </w:rPr>
  </w:style>
  <w:style w:type="character" w:styleId="Hipervnculo">
    <w:name w:val="Hyperlink"/>
    <w:basedOn w:val="Fuentedeprrafopredeter"/>
    <w:uiPriority w:val="99"/>
    <w:semiHidden/>
    <w:unhideWhenUsed/>
    <w:rsid w:val="00FD1F0A"/>
    <w:rPr>
      <w:color w:val="0000FF"/>
      <w:u w:val="single"/>
    </w:rPr>
  </w:style>
  <w:style w:type="character" w:customStyle="1" w:styleId="hdr">
    <w:name w:val="hdr"/>
    <w:basedOn w:val="Fuentedeprrafopredeter"/>
    <w:rsid w:val="00FD1F0A"/>
  </w:style>
  <w:style w:type="paragraph" w:styleId="Textodeglobo">
    <w:name w:val="Balloon Text"/>
    <w:basedOn w:val="Normal"/>
    <w:link w:val="TextodegloboCar"/>
    <w:uiPriority w:val="99"/>
    <w:semiHidden/>
    <w:unhideWhenUsed/>
    <w:rsid w:val="00FD1F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D1F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916762">
      <w:bodyDiv w:val="1"/>
      <w:marLeft w:val="0"/>
      <w:marRight w:val="0"/>
      <w:marTop w:val="0"/>
      <w:marBottom w:val="0"/>
      <w:divBdr>
        <w:top w:val="none" w:sz="0" w:space="0" w:color="auto"/>
        <w:left w:val="none" w:sz="0" w:space="0" w:color="auto"/>
        <w:bottom w:val="none" w:sz="0" w:space="0" w:color="auto"/>
        <w:right w:val="none" w:sz="0" w:space="0" w:color="auto"/>
      </w:divBdr>
      <w:divsChild>
        <w:div w:id="1410350277">
          <w:marLeft w:val="0"/>
          <w:marRight w:val="0"/>
          <w:marTop w:val="0"/>
          <w:marBottom w:val="0"/>
          <w:divBdr>
            <w:top w:val="none" w:sz="0" w:space="0" w:color="auto"/>
            <w:left w:val="none" w:sz="0" w:space="0" w:color="auto"/>
            <w:bottom w:val="none" w:sz="0" w:space="0" w:color="auto"/>
            <w:right w:val="none" w:sz="0" w:space="0" w:color="auto"/>
          </w:divBdr>
        </w:div>
        <w:div w:id="49505656">
          <w:marLeft w:val="0"/>
          <w:marRight w:val="0"/>
          <w:marTop w:val="0"/>
          <w:marBottom w:val="240"/>
          <w:divBdr>
            <w:top w:val="none" w:sz="0" w:space="0" w:color="auto"/>
            <w:left w:val="none" w:sz="0" w:space="0" w:color="auto"/>
            <w:bottom w:val="none" w:sz="0" w:space="0" w:color="auto"/>
            <w:right w:val="none" w:sz="0" w:space="0" w:color="auto"/>
          </w:divBdr>
          <w:divsChild>
            <w:div w:id="1833444625">
              <w:blockQuote w:val="1"/>
              <w:marLeft w:val="0"/>
              <w:marRight w:val="0"/>
              <w:marTop w:val="120"/>
              <w:marBottom w:val="120"/>
              <w:divBdr>
                <w:top w:val="dotted" w:sz="6" w:space="6" w:color="111111"/>
                <w:left w:val="none" w:sz="0" w:space="0" w:color="auto"/>
                <w:bottom w:val="dotted" w:sz="6" w:space="6" w:color="111111"/>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ac.org/rohr-ins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orguefile.com/creative/Schic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378</Words>
  <Characters>2084</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2014-08-28T11:57:00Z</dcterms:created>
  <dcterms:modified xsi:type="dcterms:W3CDTF">2014-08-28T11:58:00Z</dcterms:modified>
</cp:coreProperties>
</file>